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0F" w:rsidRPr="006F08BF" w:rsidRDefault="0019270F" w:rsidP="0019270F">
      <w:pPr>
        <w:jc w:val="righ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9758C9" w:rsidRPr="009758C9" w:rsidRDefault="00817767" w:rsidP="009758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СОЮЗ «</w:t>
      </w:r>
      <w:r w:rsidR="009758C9" w:rsidRPr="009758C9">
        <w:rPr>
          <w:rFonts w:ascii="Times New Roman" w:hAnsi="Times New Roman" w:cs="Times New Roman"/>
          <w:b/>
        </w:rPr>
        <w:t>ИРКУТСКОЕ ОБЛАСТНОЕ ОБЪЕДИНЕНИЕ ОРГАНИЗАЦИЙ ПРОФСОЮЗОВ</w:t>
      </w:r>
      <w:r>
        <w:rPr>
          <w:rFonts w:ascii="Times New Roman" w:hAnsi="Times New Roman" w:cs="Times New Roman"/>
          <w:b/>
        </w:rPr>
        <w:t>»</w:t>
      </w:r>
    </w:p>
    <w:p w:rsidR="009758C9" w:rsidRPr="009758C9" w:rsidRDefault="009758C9" w:rsidP="009758C9">
      <w:pPr>
        <w:jc w:val="center"/>
        <w:rPr>
          <w:rFonts w:ascii="Times New Roman" w:hAnsi="Times New Roman" w:cs="Times New Roman"/>
          <w:b/>
        </w:rPr>
      </w:pPr>
    </w:p>
    <w:p w:rsidR="009758C9" w:rsidRPr="00817767" w:rsidRDefault="00817767" w:rsidP="009758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ПРЕЗИДИ</w:t>
      </w:r>
      <w:r>
        <w:rPr>
          <w:rFonts w:ascii="Times New Roman" w:hAnsi="Times New Roman" w:cs="Times New Roman"/>
          <w:b/>
        </w:rPr>
        <w:t>УМ</w:t>
      </w:r>
    </w:p>
    <w:p w:rsidR="009758C9" w:rsidRPr="009758C9" w:rsidRDefault="009758C9" w:rsidP="009758C9">
      <w:pPr>
        <w:jc w:val="center"/>
        <w:rPr>
          <w:rFonts w:ascii="Times New Roman" w:hAnsi="Times New Roman" w:cs="Times New Roman"/>
          <w:b/>
        </w:rPr>
      </w:pPr>
    </w:p>
    <w:p w:rsidR="009758C9" w:rsidRPr="009758C9" w:rsidRDefault="009758C9" w:rsidP="00975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8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58C9" w:rsidRPr="009758C9" w:rsidRDefault="009758C9" w:rsidP="00975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88"/>
        <w:gridCol w:w="2474"/>
        <w:gridCol w:w="3685"/>
      </w:tblGrid>
      <w:tr w:rsidR="009758C9" w:rsidRPr="009758C9" w:rsidTr="00B84440">
        <w:trPr>
          <w:trHeight w:val="536"/>
        </w:trPr>
        <w:tc>
          <w:tcPr>
            <w:tcW w:w="3588" w:type="dxa"/>
          </w:tcPr>
          <w:p w:rsidR="009758C9" w:rsidRPr="009758C9" w:rsidRDefault="006F08BF" w:rsidP="006C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3E40A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C65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758C9" w:rsidRPr="009758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74" w:type="dxa"/>
          </w:tcPr>
          <w:p w:rsidR="009758C9" w:rsidRPr="009758C9" w:rsidRDefault="009758C9" w:rsidP="00B8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8C9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  <w:r w:rsidR="001B20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685" w:type="dxa"/>
          </w:tcPr>
          <w:p w:rsidR="009758C9" w:rsidRPr="009758C9" w:rsidRDefault="006F08BF" w:rsidP="00406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36-3</w:t>
            </w:r>
            <w:r w:rsidR="001B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="001B2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9758C9" w:rsidRPr="009758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758C9" w:rsidRPr="009758C9" w:rsidRDefault="009758C9" w:rsidP="009758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</w:tblGrid>
      <w:tr w:rsidR="009758C9" w:rsidRPr="009758C9" w:rsidTr="00B84440">
        <w:trPr>
          <w:trHeight w:val="1013"/>
        </w:trPr>
        <w:tc>
          <w:tcPr>
            <w:tcW w:w="4308" w:type="dxa"/>
          </w:tcPr>
          <w:p w:rsidR="003E40A6" w:rsidRDefault="009758C9" w:rsidP="007330C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7F15" w:rsidRPr="007330C9">
              <w:rPr>
                <w:rFonts w:ascii="Times New Roman" w:hAnsi="Times New Roman" w:cs="Times New Roman"/>
                <w:sz w:val="28"/>
                <w:szCs w:val="28"/>
              </w:rPr>
              <w:t xml:space="preserve"> работе технической инспекции труда и работе</w:t>
            </w:r>
            <w:r w:rsidR="003E7F99" w:rsidRPr="007330C9">
              <w:rPr>
                <w:rFonts w:ascii="Times New Roman" w:hAnsi="Times New Roman" w:cs="Times New Roman"/>
                <w:sz w:val="28"/>
                <w:szCs w:val="28"/>
              </w:rPr>
              <w:t xml:space="preserve">   по охране труда в организациях про</w:t>
            </w:r>
            <w:r w:rsidR="00406D98" w:rsidRPr="007330C9">
              <w:rPr>
                <w:rFonts w:ascii="Times New Roman" w:hAnsi="Times New Roman" w:cs="Times New Roman"/>
                <w:sz w:val="28"/>
                <w:szCs w:val="28"/>
              </w:rPr>
              <w:t>фсоюзов Иркутской области в 201</w:t>
            </w:r>
            <w:r w:rsidR="006C654A" w:rsidRPr="007330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7F99" w:rsidRPr="007330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E7F9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826148" w:rsidRPr="009758C9" w:rsidRDefault="00826148" w:rsidP="0082614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2A7F" w:rsidRDefault="00187F15" w:rsidP="00422A7F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Президиум Иркутского Профобъединения </w:t>
      </w:r>
      <w:r w:rsidRPr="0018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отмечает, что в целях защиты прав работников на труд, отвечающий требованиям безопасности и гигие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ны, в отчетном году т</w:t>
      </w:r>
      <w:r w:rsidR="00422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ехническими инспекторами</w:t>
      </w:r>
      <w:r w:rsidRPr="0018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18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уполномоченными (доверенными) лицами по охране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профсоюзных организаций Иркутской области</w:t>
      </w:r>
      <w:r w:rsidRPr="0018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пров</w:t>
      </w:r>
      <w:r w:rsid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едено  9196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проверок, в ходе которых </w:t>
      </w:r>
      <w:r w:rsid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выявлено 11449</w:t>
      </w:r>
      <w:r w:rsidRPr="0018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 требований охраны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выдано 1129</w:t>
      </w:r>
      <w:r w:rsidRPr="0018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 по устранению выявленных нарушений. </w:t>
      </w:r>
      <w:proofErr w:type="gramEnd"/>
    </w:p>
    <w:p w:rsidR="00CE72FF" w:rsidRPr="00CE72FF" w:rsidRDefault="00CE72FF" w:rsidP="00CE72FF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Комплексный анализ проведенных в 2018 году проверок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общественного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требований</w:t>
      </w:r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охраны </w:t>
      </w:r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труда показывает, что существенными нарушениями законодательства по охране труда являются:</w:t>
      </w:r>
    </w:p>
    <w:p w:rsidR="00CE72FF" w:rsidRPr="00CE72FF" w:rsidRDefault="00CE72FF" w:rsidP="00CE72FF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необеспеченность работников полагающимися им спецодеждой, спец. обувью и другими средствами индивидуальной защиты, что часто приводит к </w:t>
      </w:r>
      <w:proofErr w:type="spellStart"/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травмированию</w:t>
      </w:r>
      <w:proofErr w:type="spellEnd"/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работников и </w:t>
      </w:r>
      <w:proofErr w:type="gramStart"/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росту профессиональных заболеваний</w:t>
      </w:r>
      <w:proofErr w:type="gramEnd"/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CE72FF" w:rsidRPr="00CE72FF" w:rsidRDefault="00CE72FF" w:rsidP="00CE72FF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проведение специальной оценки условий труда с нарушением требований федерального закона 426-ФЗ и методики проведения СОУТ, в </w:t>
      </w:r>
      <w:proofErr w:type="gramStart"/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работникам необоснованно (без реальных улучшений условий труда) снижаются предусмотренные законодательством компенсации и гарантии за работу во вредных и (или) опасных условиях труда;</w:t>
      </w:r>
    </w:p>
    <w:p w:rsidR="00CE72FF" w:rsidRPr="00CE72FF" w:rsidRDefault="00CE72FF" w:rsidP="00CE72FF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</w:t>
      </w:r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несвоевременное или формальное проведение </w:t>
      </w:r>
      <w:proofErr w:type="gramStart"/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 охране</w:t>
      </w:r>
      <w:proofErr w:type="gramEnd"/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труда и проверки знаний требований охраны труда, в результате чего </w:t>
      </w:r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необученные должным образом безопасным методам и приемам работы работники, часто получают травмы различной тяжести;</w:t>
      </w:r>
    </w:p>
    <w:p w:rsidR="00CE72FF" w:rsidRPr="00CE72FF" w:rsidRDefault="00CE72FF" w:rsidP="00CE72FF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несоблюдение периодичности и низкое качество проведения медицинских осмотров, а зачастую и отсутствие их проведения, что определяет высокий уровень смерти работников на рабочем месте, прежде всего по причине общих заболеваний;</w:t>
      </w:r>
    </w:p>
    <w:p w:rsidR="00CE72FF" w:rsidRPr="00CE72FF" w:rsidRDefault="00CE72FF" w:rsidP="00CE72FF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</w:t>
      </w:r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несоответствие условий труда на рабочих местах требованиям безопасности, санитарно-гигиеническим нормам, промышленной и экологической безопасности;</w:t>
      </w:r>
    </w:p>
    <w:p w:rsidR="005F75D7" w:rsidRDefault="00CE72FF" w:rsidP="00CE72FF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невыполнение плана мероприятий по улучшению условий и охраны труда, отсутствие финансирования этих мероприятий, особенно в организациях бюджетной сферы, а зачастую и отсутствие разработанных мероприятий.</w:t>
      </w:r>
    </w:p>
    <w:p w:rsidR="00187F15" w:rsidRDefault="005F75D7" w:rsidP="00CE72FF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внимание в отчётном периоде уделялось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выполнением</w:t>
      </w:r>
      <w:r w:rsidR="007F735D" w:rsidRPr="007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работодателями об</w:t>
      </w:r>
      <w:r w:rsidR="007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язательств по охране труда</w:t>
      </w:r>
      <w:r w:rsidR="007F735D" w:rsidRPr="007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предусмотренных коллективн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 договорами и соглашениями. Проведено 89 проверок, з</w:t>
      </w:r>
      <w:r w:rsidR="007F735D" w:rsidRPr="007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арегистрировано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 факта</w:t>
      </w:r>
      <w:r w:rsidR="007F735D" w:rsidRPr="007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невыпо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лнения</w:t>
      </w:r>
      <w:r w:rsidR="007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обязательств</w:t>
      </w:r>
      <w:r w:rsidR="007F735D" w:rsidRPr="007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Следует отметить, что за последнее время работодатели значительно снизили количество неисполненных обязательств, содержащихся в коллективных договорах, что </w:t>
      </w:r>
      <w:r w:rsidR="007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F735D" w:rsidRPr="007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первую очередь говорит о том, что постоянный контроль дает положительный эффект. </w:t>
      </w:r>
    </w:p>
    <w:p w:rsidR="005F75D7" w:rsidRDefault="005F75D7" w:rsidP="0033691A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108 случаях технические инспекторы труда и представители профсоюзного актива принимали участие в рассмотрении трудовых споров, связанных с нарушением законодательства об охране труда, обязательств, предусмотренных коллективными договорами и соглашениями, 66 из которых разрешились в пользу работников.     </w:t>
      </w:r>
    </w:p>
    <w:p w:rsidR="005F75D7" w:rsidRDefault="005F75D7" w:rsidP="0033691A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указанный период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техническими инспекторами труда и представителями </w:t>
      </w:r>
      <w:r w:rsidRPr="005F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Иркутского Профобъединения и 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членских организаций было рассмотрено</w:t>
      </w:r>
      <w:r w:rsidRPr="005F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429 жалоб и обращений от членов профсоюз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5F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связанных с нарушением их прав в области охраны труда, из них 395 нашли положительное разрешение в пользу рабо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тников, что составляет 92,1% </w:t>
      </w:r>
      <w:r w:rsidRPr="005F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всех обращений. </w:t>
      </w:r>
    </w:p>
    <w:p w:rsidR="005F75D7" w:rsidRPr="005F75D7" w:rsidRDefault="005F75D7" w:rsidP="005F75D7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января 2019 года закончился первый этап проведения специальной оценки условий труда, в соответствии с которым на указанную дату на всех рабочих местах в России должна быть проведена специальная оценка условий труда. </w:t>
      </w:r>
    </w:p>
    <w:p w:rsidR="005F75D7" w:rsidRDefault="005F75D7" w:rsidP="005F75D7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условий труда является важнейшим инструментом в определении фактического состояния условий труда работников, с реализацией обязанности работодателя по обеспечению безопасности работников в </w:t>
      </w:r>
      <w:r w:rsidRPr="005F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процессе их трудовой деятельности и прав работников на рабочие места, соответствующие государственным нормативным требованиям охраны труда.</w:t>
      </w:r>
    </w:p>
    <w:p w:rsidR="009B4DFE" w:rsidRDefault="009B4DFE" w:rsidP="005F75D7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инспекторы труда</w:t>
      </w:r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занимают по данному направлению активную позицию и оказывают реальную помощь, как первичным организациям, так отдельным</w:t>
      </w:r>
      <w:r w:rsidR="009E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членам п</w:t>
      </w:r>
      <w:r w:rsidR="005F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рофсоюзов для реального определения состояния условий труда на конкретных рабочих местах</w:t>
      </w:r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Причем реальная помощь заключается как на стадии проведения специальной оценки условий труда по объективному и правильному п</w:t>
      </w:r>
      <w:r w:rsidR="005F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роведению процедур</w:t>
      </w:r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 по защите прав членов профсоюзов в случаях нарушения порядка проведения СОУТ, порядка предоставления работодателем гарантий и компенсаций за работу во вредных условиях труда по результатам проведенной </w:t>
      </w:r>
      <w:proofErr w:type="spellStart"/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спецоценки</w:t>
      </w:r>
      <w:proofErr w:type="spellEnd"/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4DFE" w:rsidRPr="009B4DFE" w:rsidRDefault="009B4DFE" w:rsidP="009B4DFE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повышения эффективности профсоюзного </w:t>
      </w:r>
      <w:proofErr w:type="gramStart"/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работодателями законных прав и интересов работников на здоровые и безопасные условия труда; повышения роли уполномоченных в работе по контролю за условиями и охраной труда на рабочих местах</w:t>
      </w:r>
      <w:r w:rsidR="00694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Иркутское Профобъединение ежегодно проводит смотр-конкурс  на звание</w:t>
      </w:r>
      <w:r w:rsidR="00694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«Лучший уполномоченный  по охране труда Союза «Иркутское областное объединение организаций профсоюзов».</w:t>
      </w:r>
    </w:p>
    <w:p w:rsidR="009B4DFE" w:rsidRDefault="009B4DFE" w:rsidP="009B4DFE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итогам работы уполномоченных (доверенных) лиц по охране труда, для участия в III этапе конкурса в 2017 году в конкурсную комиссию Иркутского Профобъединения в установленный срок поступили материалы только на </w:t>
      </w:r>
      <w:r w:rsidR="007A1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уполномоченных по охране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 членских организаций Иркутского Профобъединения</w:t>
      </w:r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Остальные областные профсоюзные организации не представили кандидатуры для участия в смотре-конкурсе.</w:t>
      </w:r>
    </w:p>
    <w:p w:rsidR="009B4DFE" w:rsidRDefault="009B4DFE" w:rsidP="009B4DFE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 низкую активность</w:t>
      </w:r>
      <w:r w:rsidR="00694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областных организаций П</w:t>
      </w:r>
      <w:r w:rsidRPr="009B4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рофсоюзов в данном конкурсе, что не способствует  повышению авторитета уполномоченных лиц по охране труда,  повышения престижа и роли уполномоченных, обобщения опыта работы лучших уполномоченных для его распространения и пропаганды в целях совершенствования и повышения роли общественного контроля.</w:t>
      </w:r>
    </w:p>
    <w:p w:rsidR="00187F15" w:rsidRDefault="00187F15" w:rsidP="00BE7C47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(Информация о работе технической и</w:t>
      </w:r>
      <w:r w:rsidR="0033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нспекции труда профсоюзов в 201</w:t>
      </w:r>
      <w:r w:rsidR="007A1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8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694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информация о работе </w:t>
      </w:r>
      <w:r w:rsidR="006940E4" w:rsidRPr="00694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охране труда в организациях профсоюзов Иркутской области в 201</w:t>
      </w:r>
      <w:r w:rsidR="007A1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6940E4" w:rsidRPr="00694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694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прилагаю</w:t>
      </w:r>
      <w:r w:rsidRPr="0018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тся)</w:t>
      </w:r>
      <w:r w:rsidR="00694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0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406158" w:rsidRPr="00406158" w:rsidRDefault="00406158" w:rsidP="00BE7C47">
      <w:pPr>
        <w:autoSpaceDE w:val="0"/>
        <w:spacing w:after="0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Заслушав информацию главного технического инспектора труда Иркутского </w:t>
      </w:r>
      <w:r w:rsidR="00F1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Профобъединения Петухова М.Г. и обсудив результаты деятельности технической инспекции труда и членских организаций  в части осуществления профсоюзного контроля по охране труда, </w:t>
      </w:r>
    </w:p>
    <w:p w:rsidR="003E40A6" w:rsidRPr="00F15FF9" w:rsidRDefault="00664CCF" w:rsidP="003E40A6">
      <w:pPr>
        <w:tabs>
          <w:tab w:val="left" w:pos="1080"/>
        </w:tabs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F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Президиум</w:t>
      </w:r>
      <w:r w:rsidR="00AB008B" w:rsidRPr="00F15F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40A6" w:rsidRPr="00F15F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6D36" w:rsidRPr="00F15FF9">
        <w:rPr>
          <w:rFonts w:ascii="Times New Roman" w:eastAsia="Times New Roman" w:hAnsi="Times New Roman" w:cs="Times New Roman"/>
          <w:b/>
          <w:sz w:val="28"/>
          <w:szCs w:val="28"/>
        </w:rPr>
        <w:t>Иркутского П</w:t>
      </w:r>
      <w:r w:rsidR="00176254" w:rsidRPr="00F15FF9">
        <w:rPr>
          <w:rFonts w:ascii="Times New Roman" w:eastAsia="Times New Roman" w:hAnsi="Times New Roman" w:cs="Times New Roman"/>
          <w:b/>
          <w:sz w:val="28"/>
          <w:szCs w:val="28"/>
        </w:rPr>
        <w:t xml:space="preserve">рофобъединения </w:t>
      </w:r>
      <w:r w:rsidR="003E40A6" w:rsidRPr="00F15FF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113EE" w:rsidRDefault="006940E4" w:rsidP="00B113EE">
      <w:pPr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113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13EE">
        <w:rPr>
          <w:rFonts w:ascii="Times New Roman" w:eastAsia="Times New Roman" w:hAnsi="Times New Roman" w:cs="Times New Roman"/>
          <w:sz w:val="28"/>
          <w:szCs w:val="28"/>
        </w:rPr>
        <w:tab/>
      </w:r>
      <w:r w:rsidR="00B113EE" w:rsidRPr="00B113EE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790BA9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2F16A7">
        <w:rPr>
          <w:rFonts w:ascii="Times New Roman" w:eastAsia="Times New Roman" w:hAnsi="Times New Roman" w:cs="Times New Roman"/>
          <w:sz w:val="28"/>
          <w:szCs w:val="28"/>
        </w:rPr>
        <w:t>ормы 19-ТИ «О работе технической инспекции</w:t>
      </w:r>
      <w:r w:rsidR="00B113EE" w:rsidRPr="00B113EE">
        <w:rPr>
          <w:rFonts w:ascii="Times New Roman" w:eastAsia="Times New Roman" w:hAnsi="Times New Roman" w:cs="Times New Roman"/>
          <w:sz w:val="28"/>
          <w:szCs w:val="28"/>
        </w:rPr>
        <w:t xml:space="preserve"> труда </w:t>
      </w:r>
      <w:r w:rsidR="00B113EE">
        <w:rPr>
          <w:rFonts w:ascii="Times New Roman" w:eastAsia="Times New Roman" w:hAnsi="Times New Roman" w:cs="Times New Roman"/>
          <w:sz w:val="28"/>
          <w:szCs w:val="28"/>
        </w:rPr>
        <w:t>Ир</w:t>
      </w:r>
      <w:r w:rsidR="00406D98">
        <w:rPr>
          <w:rFonts w:ascii="Times New Roman" w:eastAsia="Times New Roman" w:hAnsi="Times New Roman" w:cs="Times New Roman"/>
          <w:sz w:val="28"/>
          <w:szCs w:val="28"/>
        </w:rPr>
        <w:t>кутского Профобъединения за 201</w:t>
      </w:r>
      <w:r w:rsidR="006C654A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13EE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B113EE" w:rsidRPr="00B113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5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D6D" w:rsidRDefault="00836D6D" w:rsidP="00B113EE">
      <w:pPr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объективной оценки деятельности работы технических инспекторов труда, руководителям </w:t>
      </w:r>
      <w:r w:rsidRPr="00B113EE">
        <w:rPr>
          <w:rFonts w:ascii="Times New Roman" w:eastAsia="Times New Roman" w:hAnsi="Times New Roman" w:cs="Times New Roman"/>
          <w:sz w:val="28"/>
          <w:szCs w:val="28"/>
        </w:rPr>
        <w:t>членских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аций Иркутского Профобъединения, где работают штатные технические инспекторы труда обратить внимание на содержание пояснительных записок, раскрывающих деятельность инспекторов по всем направлениям, с указанием положительных примеров их деятельности.</w:t>
      </w:r>
    </w:p>
    <w:p w:rsidR="00836D6D" w:rsidRDefault="00836D6D" w:rsidP="00B113EE">
      <w:pPr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15FF9" w:rsidRPr="00F15F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5FF9" w:rsidRPr="00F15FF9">
        <w:rPr>
          <w:rFonts w:ascii="Times New Roman" w:eastAsia="Times New Roman" w:hAnsi="Times New Roman" w:cs="Times New Roman"/>
          <w:sz w:val="28"/>
          <w:szCs w:val="28"/>
        </w:rPr>
        <w:tab/>
        <w:t>Руководителям членских организаций Иркутского Профобъедине</w:t>
      </w:r>
      <w:r w:rsidR="006940E4">
        <w:rPr>
          <w:rFonts w:ascii="Times New Roman" w:eastAsia="Times New Roman" w:hAnsi="Times New Roman" w:cs="Times New Roman"/>
          <w:sz w:val="28"/>
          <w:szCs w:val="28"/>
        </w:rPr>
        <w:t>ния обратить особое внимание на работу</w:t>
      </w:r>
      <w:r w:rsidR="00F15FF9" w:rsidRPr="00F15FF9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уполномоченных (доверенных) лиц по охране труда профсоюзов, </w:t>
      </w:r>
      <w:r w:rsidR="0058494F">
        <w:rPr>
          <w:rFonts w:ascii="Times New Roman" w:eastAsia="Times New Roman" w:hAnsi="Times New Roman" w:cs="Times New Roman"/>
          <w:sz w:val="28"/>
          <w:szCs w:val="28"/>
        </w:rPr>
        <w:t xml:space="preserve">в пояснительных записках указывать положительные моменты </w:t>
      </w:r>
      <w:r w:rsidR="00F15FF9" w:rsidRPr="00F15FF9">
        <w:rPr>
          <w:rFonts w:ascii="Times New Roman" w:eastAsia="Times New Roman" w:hAnsi="Times New Roman" w:cs="Times New Roman"/>
          <w:sz w:val="28"/>
          <w:szCs w:val="28"/>
        </w:rPr>
        <w:t>их деятельности</w:t>
      </w:r>
      <w:r w:rsidR="0058494F">
        <w:rPr>
          <w:rFonts w:ascii="Times New Roman" w:eastAsia="Times New Roman" w:hAnsi="Times New Roman" w:cs="Times New Roman"/>
          <w:sz w:val="28"/>
          <w:szCs w:val="28"/>
        </w:rPr>
        <w:t xml:space="preserve"> и примеры по улучшению условий труда на рабочих местах</w:t>
      </w:r>
      <w:r w:rsidR="00F15FF9" w:rsidRPr="00F15F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158" w:rsidRPr="00B113EE" w:rsidRDefault="00917F09" w:rsidP="00B113EE">
      <w:pPr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244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6D6D">
        <w:rPr>
          <w:rFonts w:ascii="Times New Roman" w:eastAsia="Times New Roman" w:hAnsi="Times New Roman" w:cs="Times New Roman"/>
          <w:sz w:val="28"/>
          <w:szCs w:val="28"/>
        </w:rPr>
        <w:tab/>
        <w:t>Руководителям</w:t>
      </w:r>
      <w:r w:rsidR="00406158" w:rsidRPr="00B113EE">
        <w:rPr>
          <w:rFonts w:ascii="Times New Roman" w:eastAsia="Times New Roman" w:hAnsi="Times New Roman" w:cs="Times New Roman"/>
          <w:sz w:val="28"/>
          <w:szCs w:val="28"/>
        </w:rPr>
        <w:t xml:space="preserve"> членских организаций </w:t>
      </w:r>
      <w:r w:rsidR="00B113EE" w:rsidRPr="00F15FF9">
        <w:rPr>
          <w:rFonts w:ascii="Times New Roman" w:eastAsia="Times New Roman" w:hAnsi="Times New Roman" w:cs="Times New Roman"/>
          <w:sz w:val="28"/>
          <w:szCs w:val="28"/>
        </w:rPr>
        <w:t xml:space="preserve">Иркутского Профобъединения </w:t>
      </w:r>
      <w:r w:rsidR="00406158" w:rsidRPr="00B113EE"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:rsidR="00406158" w:rsidRDefault="00917F09" w:rsidP="00EB0D99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06D9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ab/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>Совместно с работодателями постоянно повышать качество и своевременность обучения уполномоченных (доверенных) лиц по охране труда, выявлять и распространять положительный опыт  работы; привлекать средства работодателей для проведения обучения уполномоченных (доверенных) лиц по охране труда профсоюзов;</w:t>
      </w:r>
    </w:p>
    <w:p w:rsidR="0019270F" w:rsidRPr="008244C8" w:rsidRDefault="00917F09" w:rsidP="00EB0D99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9270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19270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19270F" w:rsidRPr="0019270F">
        <w:rPr>
          <w:rFonts w:ascii="Times New Roman" w:eastAsia="Times New Roman" w:hAnsi="Times New Roman" w:cs="Times New Roman"/>
          <w:sz w:val="28"/>
          <w:szCs w:val="28"/>
        </w:rPr>
        <w:t>Для укрепления авторитета и роли уполномоченных по охране труда и в целях морального и материального стимулирования их деятельности по создан</w:t>
      </w:r>
      <w:r w:rsidR="0019270F">
        <w:rPr>
          <w:rFonts w:ascii="Times New Roman" w:eastAsia="Times New Roman" w:hAnsi="Times New Roman" w:cs="Times New Roman"/>
          <w:sz w:val="28"/>
          <w:szCs w:val="28"/>
        </w:rPr>
        <w:t>ию безопасных условий труда</w:t>
      </w:r>
      <w:r w:rsidR="00836D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270F" w:rsidRPr="0019270F">
        <w:rPr>
          <w:rFonts w:ascii="Times New Roman" w:eastAsia="Times New Roman" w:hAnsi="Times New Roman" w:cs="Times New Roman"/>
          <w:sz w:val="28"/>
          <w:szCs w:val="28"/>
        </w:rPr>
        <w:t xml:space="preserve"> активнее организовывать и проводить смотры-конкурсы на звание лучшего уполномоченного по охране труда на уровне первичных профсоюзных организаций (1-ый этап), на ур</w:t>
      </w:r>
      <w:r w:rsidR="0019270F">
        <w:rPr>
          <w:rFonts w:ascii="Times New Roman" w:eastAsia="Times New Roman" w:hAnsi="Times New Roman" w:cs="Times New Roman"/>
          <w:sz w:val="28"/>
          <w:szCs w:val="28"/>
        </w:rPr>
        <w:t>овне Областных организаций Проф</w:t>
      </w:r>
      <w:r w:rsidR="0019270F" w:rsidRPr="0019270F">
        <w:rPr>
          <w:rFonts w:ascii="Times New Roman" w:eastAsia="Times New Roman" w:hAnsi="Times New Roman" w:cs="Times New Roman"/>
          <w:sz w:val="28"/>
          <w:szCs w:val="28"/>
        </w:rPr>
        <w:t>союзов (2-ой этап) и направлять заявки и материалы для участия в смотре-конкурсе «Лучший уполномоченный</w:t>
      </w:r>
      <w:proofErr w:type="gramEnd"/>
      <w:r w:rsidR="0019270F" w:rsidRPr="0019270F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Союза «Иркутское областное объединение организаций профсоюзов» (3-ий этап).</w:t>
      </w:r>
    </w:p>
    <w:p w:rsidR="00925E9A" w:rsidRDefault="00917F09" w:rsidP="00EB0D99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9270F">
        <w:rPr>
          <w:rFonts w:ascii="Times New Roman" w:eastAsia="Times New Roman" w:hAnsi="Times New Roman" w:cs="Times New Roman"/>
          <w:sz w:val="28"/>
          <w:szCs w:val="28"/>
        </w:rPr>
        <w:t>.3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ab/>
      </w:r>
      <w:r w:rsidR="00082DCC">
        <w:rPr>
          <w:rFonts w:ascii="Times New Roman" w:eastAsia="Times New Roman" w:hAnsi="Times New Roman" w:cs="Times New Roman"/>
          <w:sz w:val="28"/>
          <w:szCs w:val="28"/>
        </w:rPr>
        <w:t>Продолжить работу, направленную на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DCC">
        <w:rPr>
          <w:rFonts w:ascii="Times New Roman" w:eastAsia="Times New Roman" w:hAnsi="Times New Roman" w:cs="Times New Roman"/>
          <w:sz w:val="28"/>
          <w:szCs w:val="28"/>
        </w:rPr>
        <w:t>разъяснение профсоюзному активу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 xml:space="preserve"> порядка проведения и </w:t>
      </w:r>
      <w:r w:rsidR="00082DC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>ава на участие в</w:t>
      </w:r>
      <w:r w:rsidR="00082DCC">
        <w:rPr>
          <w:rFonts w:ascii="Times New Roman" w:eastAsia="Times New Roman" w:hAnsi="Times New Roman" w:cs="Times New Roman"/>
          <w:sz w:val="28"/>
          <w:szCs w:val="28"/>
        </w:rPr>
        <w:t xml:space="preserve"> проведении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 xml:space="preserve"> СОУ</w:t>
      </w:r>
      <w:r w:rsidR="0019270F">
        <w:rPr>
          <w:rFonts w:ascii="Times New Roman" w:eastAsia="Times New Roman" w:hAnsi="Times New Roman" w:cs="Times New Roman"/>
          <w:sz w:val="28"/>
          <w:szCs w:val="28"/>
        </w:rPr>
        <w:t>Т,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 xml:space="preserve"> по доведению до </w:t>
      </w:r>
      <w:r w:rsidR="00925E9A">
        <w:rPr>
          <w:rFonts w:ascii="Times New Roman" w:eastAsia="Times New Roman" w:hAnsi="Times New Roman" w:cs="Times New Roman"/>
          <w:sz w:val="28"/>
          <w:szCs w:val="28"/>
        </w:rPr>
        <w:t>работников информации</w:t>
      </w:r>
      <w:r w:rsidR="0019270F">
        <w:rPr>
          <w:rFonts w:ascii="Times New Roman" w:eastAsia="Times New Roman" w:hAnsi="Times New Roman" w:cs="Times New Roman"/>
          <w:sz w:val="28"/>
          <w:szCs w:val="28"/>
        </w:rPr>
        <w:t xml:space="preserve"> о датах проведения измерений и замеров при проведении СОУТ на их рабочих местах,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>за своевременным информированием работников о результатах СОУТ</w:t>
      </w:r>
      <w:r w:rsidR="00925E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DCC" w:rsidRDefault="00082DCC" w:rsidP="00EB0D99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    Оказывать помощь первичным профсоюзным организациям по осуществлению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мероприятий по оздоровлению (улучшению) условий труда, разработанными комиссиями при проведении специальной оценки условий труда.</w:t>
      </w:r>
    </w:p>
    <w:p w:rsidR="00406158" w:rsidRPr="00520B65" w:rsidRDefault="00520B65" w:rsidP="00EB0D99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925E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25E9A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EB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E9A">
        <w:rPr>
          <w:rFonts w:ascii="Times New Roman" w:eastAsia="Times New Roman" w:hAnsi="Times New Roman" w:cs="Times New Roman"/>
          <w:sz w:val="28"/>
          <w:szCs w:val="28"/>
        </w:rPr>
        <w:t>Оказывать содействие</w:t>
      </w:r>
      <w:r w:rsidR="00406158" w:rsidRPr="008244C8">
        <w:rPr>
          <w:rFonts w:ascii="Times New Roman" w:eastAsia="Times New Roman" w:hAnsi="Times New Roman" w:cs="Times New Roman"/>
          <w:sz w:val="28"/>
          <w:szCs w:val="28"/>
        </w:rPr>
        <w:t xml:space="preserve"> членам профсоюзов в опротестовании</w:t>
      </w:r>
      <w:r w:rsidR="00406158" w:rsidRPr="00406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D1E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406158" w:rsidRPr="00EB0D99">
        <w:rPr>
          <w:rFonts w:ascii="Times New Roman" w:eastAsia="Times New Roman" w:hAnsi="Times New Roman" w:cs="Times New Roman"/>
          <w:sz w:val="28"/>
          <w:szCs w:val="28"/>
        </w:rPr>
        <w:t xml:space="preserve"> СОУТ в случае необходимости</w:t>
      </w:r>
      <w:r w:rsidR="00925E9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законном порядке</w:t>
      </w:r>
      <w:r w:rsidR="00406158" w:rsidRPr="00EB0D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6254" w:rsidRPr="00AB3D1E" w:rsidRDefault="00520B65" w:rsidP="00AB3D1E">
      <w:pPr>
        <w:widowControl w:val="0"/>
        <w:tabs>
          <w:tab w:val="left" w:pos="825"/>
          <w:tab w:val="left" w:pos="1200"/>
        </w:tabs>
        <w:suppressAutoHyphens/>
        <w:spacing w:before="113" w:after="113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B3D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3D1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E40A6" w:rsidRPr="00AB3D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E40A6" w:rsidRPr="00AB3D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152C6C">
        <w:rPr>
          <w:rFonts w:ascii="Times New Roman" w:eastAsia="Times New Roman" w:hAnsi="Times New Roman" w:cs="Times New Roman"/>
          <w:sz w:val="28"/>
          <w:szCs w:val="28"/>
        </w:rPr>
        <w:t>техническую инспекцию</w:t>
      </w:r>
      <w:r w:rsidR="004249FA" w:rsidRPr="00AB3D1E">
        <w:rPr>
          <w:rFonts w:ascii="Times New Roman" w:eastAsia="Times New Roman" w:hAnsi="Times New Roman" w:cs="Times New Roman"/>
          <w:sz w:val="28"/>
          <w:szCs w:val="28"/>
        </w:rPr>
        <w:t xml:space="preserve"> труда Иркутского Профобъединения </w:t>
      </w:r>
      <w:r w:rsidR="00152C6C">
        <w:rPr>
          <w:rFonts w:ascii="Times New Roman" w:eastAsia="Times New Roman" w:hAnsi="Times New Roman" w:cs="Times New Roman"/>
          <w:sz w:val="28"/>
          <w:szCs w:val="28"/>
        </w:rPr>
        <w:t xml:space="preserve">             (</w:t>
      </w:r>
      <w:r w:rsidR="004249FA" w:rsidRPr="00AB3D1E">
        <w:rPr>
          <w:rFonts w:ascii="Times New Roman" w:eastAsia="Times New Roman" w:hAnsi="Times New Roman" w:cs="Times New Roman"/>
          <w:sz w:val="28"/>
          <w:szCs w:val="28"/>
        </w:rPr>
        <w:t>Петухов М.Г.</w:t>
      </w:r>
      <w:r w:rsidR="00152C6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6254" w:rsidRDefault="00176254" w:rsidP="001762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0A6" w:rsidRPr="007330C9" w:rsidRDefault="00AB3D1E" w:rsidP="001762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330C9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3E40A6" w:rsidRPr="00733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254" w:rsidRPr="007330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330C9">
        <w:rPr>
          <w:rFonts w:ascii="Times New Roman" w:eastAsia="Times New Roman" w:hAnsi="Times New Roman" w:cs="Times New Roman"/>
          <w:sz w:val="28"/>
          <w:szCs w:val="28"/>
        </w:rPr>
        <w:t>А.Н. Оболкин</w:t>
      </w:r>
      <w:bookmarkEnd w:id="0"/>
    </w:p>
    <w:sectPr w:rsidR="003E40A6" w:rsidRPr="007330C9" w:rsidSect="006D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0F69EFC"/>
    <w:name w:val="WW8Num1"/>
    <w:lvl w:ilvl="0">
      <w:start w:val="1"/>
      <w:numFmt w:val="decimal"/>
      <w:lvlText w:val="%1."/>
      <w:lvlJc w:val="left"/>
      <w:pPr>
        <w:tabs>
          <w:tab w:val="num" w:pos="917"/>
        </w:tabs>
        <w:ind w:left="1637" w:hanging="360"/>
      </w:pPr>
      <w:rPr>
        <w:b w:val="0"/>
      </w:rPr>
    </w:lvl>
  </w:abstractNum>
  <w:abstractNum w:abstractNumId="1">
    <w:nsid w:val="4AD471CC"/>
    <w:multiLevelType w:val="hybridMultilevel"/>
    <w:tmpl w:val="B8369DDE"/>
    <w:lvl w:ilvl="0" w:tplc="7FCC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8C9"/>
    <w:rsid w:val="00026CE3"/>
    <w:rsid w:val="00082DCC"/>
    <w:rsid w:val="00087D53"/>
    <w:rsid w:val="00100543"/>
    <w:rsid w:val="00152C6C"/>
    <w:rsid w:val="0016636A"/>
    <w:rsid w:val="00176254"/>
    <w:rsid w:val="00187F15"/>
    <w:rsid w:val="0019270F"/>
    <w:rsid w:val="001B2062"/>
    <w:rsid w:val="001B7484"/>
    <w:rsid w:val="00232CEB"/>
    <w:rsid w:val="00266FB3"/>
    <w:rsid w:val="00287A05"/>
    <w:rsid w:val="002A63DE"/>
    <w:rsid w:val="002B7A5A"/>
    <w:rsid w:val="002B7F19"/>
    <w:rsid w:val="002D27AD"/>
    <w:rsid w:val="002F16A7"/>
    <w:rsid w:val="003174D2"/>
    <w:rsid w:val="0033691A"/>
    <w:rsid w:val="0035095C"/>
    <w:rsid w:val="00391D94"/>
    <w:rsid w:val="003A4596"/>
    <w:rsid w:val="003B4FE3"/>
    <w:rsid w:val="003D5F0D"/>
    <w:rsid w:val="003E40A6"/>
    <w:rsid w:val="003E7F99"/>
    <w:rsid w:val="003F1E21"/>
    <w:rsid w:val="00406158"/>
    <w:rsid w:val="00406D98"/>
    <w:rsid w:val="00407CCC"/>
    <w:rsid w:val="00420D5D"/>
    <w:rsid w:val="00422A7F"/>
    <w:rsid w:val="00424228"/>
    <w:rsid w:val="004249FA"/>
    <w:rsid w:val="00450982"/>
    <w:rsid w:val="0046798F"/>
    <w:rsid w:val="00476D36"/>
    <w:rsid w:val="004E5EC4"/>
    <w:rsid w:val="004F6E39"/>
    <w:rsid w:val="005017C5"/>
    <w:rsid w:val="00516616"/>
    <w:rsid w:val="00520B65"/>
    <w:rsid w:val="00542868"/>
    <w:rsid w:val="0058494F"/>
    <w:rsid w:val="005D02D9"/>
    <w:rsid w:val="005F75D7"/>
    <w:rsid w:val="00664CCF"/>
    <w:rsid w:val="006940E4"/>
    <w:rsid w:val="006C654A"/>
    <w:rsid w:val="006D71A8"/>
    <w:rsid w:val="006F08BF"/>
    <w:rsid w:val="007330C9"/>
    <w:rsid w:val="00751C5D"/>
    <w:rsid w:val="00790BA9"/>
    <w:rsid w:val="007A19BC"/>
    <w:rsid w:val="007C110A"/>
    <w:rsid w:val="007F4607"/>
    <w:rsid w:val="007F735D"/>
    <w:rsid w:val="00817767"/>
    <w:rsid w:val="008244C8"/>
    <w:rsid w:val="00826148"/>
    <w:rsid w:val="00836D6D"/>
    <w:rsid w:val="008D69FD"/>
    <w:rsid w:val="00917F09"/>
    <w:rsid w:val="00922800"/>
    <w:rsid w:val="00924162"/>
    <w:rsid w:val="00925E9A"/>
    <w:rsid w:val="009758C9"/>
    <w:rsid w:val="009B4DFE"/>
    <w:rsid w:val="009E570C"/>
    <w:rsid w:val="009F1376"/>
    <w:rsid w:val="009F1F85"/>
    <w:rsid w:val="009F7DEA"/>
    <w:rsid w:val="00A13EB9"/>
    <w:rsid w:val="00A8446C"/>
    <w:rsid w:val="00AB008B"/>
    <w:rsid w:val="00AB3D1E"/>
    <w:rsid w:val="00AE6873"/>
    <w:rsid w:val="00B03E6F"/>
    <w:rsid w:val="00B113EE"/>
    <w:rsid w:val="00B559BF"/>
    <w:rsid w:val="00BC7470"/>
    <w:rsid w:val="00BE7C47"/>
    <w:rsid w:val="00BF1A2B"/>
    <w:rsid w:val="00CE72FF"/>
    <w:rsid w:val="00CF43ED"/>
    <w:rsid w:val="00D16131"/>
    <w:rsid w:val="00DB0DCE"/>
    <w:rsid w:val="00DB444F"/>
    <w:rsid w:val="00E25D7A"/>
    <w:rsid w:val="00E32F3D"/>
    <w:rsid w:val="00EB0D99"/>
    <w:rsid w:val="00ED5516"/>
    <w:rsid w:val="00ED552C"/>
    <w:rsid w:val="00F15FF9"/>
    <w:rsid w:val="00F46035"/>
    <w:rsid w:val="00FA7C47"/>
    <w:rsid w:val="00FE3B40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E40A6"/>
    <w:pPr>
      <w:widowControl w:val="0"/>
      <w:suppressAutoHyphens/>
      <w:autoSpaceDE w:val="0"/>
      <w:spacing w:after="0" w:line="29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rsid w:val="003E40A6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Profob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A Klimenkov</dc:creator>
  <cp:keywords/>
  <dc:description/>
  <cp:lastModifiedBy>Admin</cp:lastModifiedBy>
  <cp:revision>3</cp:revision>
  <cp:lastPrinted>2018-03-05T06:09:00Z</cp:lastPrinted>
  <dcterms:created xsi:type="dcterms:W3CDTF">2019-03-04T00:48:00Z</dcterms:created>
  <dcterms:modified xsi:type="dcterms:W3CDTF">2019-03-05T01:13:00Z</dcterms:modified>
</cp:coreProperties>
</file>