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459" w:type="dxa"/>
        <w:tblLayout w:type="fixed"/>
        <w:tblLook w:val="04A0"/>
      </w:tblPr>
      <w:tblGrid>
        <w:gridCol w:w="540"/>
        <w:gridCol w:w="5272"/>
        <w:gridCol w:w="4394"/>
      </w:tblGrid>
      <w:tr w:rsidR="0033360C" w:rsidRPr="0065383D" w:rsidTr="0082724B">
        <w:trPr>
          <w:trHeight w:val="300"/>
        </w:trPr>
        <w:tc>
          <w:tcPr>
            <w:tcW w:w="540" w:type="dxa"/>
            <w:tcBorders>
              <w:top w:val="nil"/>
              <w:left w:val="nil"/>
              <w:bottom w:val="nil"/>
              <w:right w:val="nil"/>
            </w:tcBorders>
            <w:shd w:val="clear" w:color="auto" w:fill="auto"/>
            <w:noWrap/>
            <w:vAlign w:val="bottom"/>
            <w:hideMark/>
          </w:tcPr>
          <w:p w:rsidR="0033360C" w:rsidRPr="0065383D" w:rsidRDefault="0033360C" w:rsidP="00D7243B">
            <w:pPr>
              <w:rPr>
                <w:rFonts w:ascii="Times New Roman" w:hAnsi="Times New Roman"/>
                <w:sz w:val="24"/>
                <w:szCs w:val="24"/>
              </w:rPr>
            </w:pPr>
            <w:bookmarkStart w:id="0" w:name="_Toc16586783"/>
          </w:p>
        </w:tc>
        <w:tc>
          <w:tcPr>
            <w:tcW w:w="5272" w:type="dxa"/>
            <w:tcBorders>
              <w:top w:val="nil"/>
              <w:left w:val="nil"/>
              <w:bottom w:val="nil"/>
              <w:right w:val="nil"/>
            </w:tcBorders>
            <w:shd w:val="clear" w:color="auto" w:fill="auto"/>
            <w:noWrap/>
            <w:vAlign w:val="bottom"/>
            <w:hideMark/>
          </w:tcPr>
          <w:p w:rsidR="0033360C" w:rsidRPr="007F25F8" w:rsidRDefault="0033360C" w:rsidP="00D7243B">
            <w:pPr>
              <w:rPr>
                <w:rFonts w:ascii="Times New Roman" w:hAnsi="Times New Roman" w:cs="Times New Roman"/>
                <w:sz w:val="24"/>
                <w:szCs w:val="24"/>
              </w:rPr>
            </w:pPr>
          </w:p>
        </w:tc>
        <w:tc>
          <w:tcPr>
            <w:tcW w:w="4394" w:type="dxa"/>
            <w:tcBorders>
              <w:top w:val="nil"/>
              <w:left w:val="nil"/>
              <w:bottom w:val="nil"/>
              <w:right w:val="nil"/>
            </w:tcBorders>
            <w:shd w:val="clear" w:color="auto" w:fill="auto"/>
            <w:noWrap/>
            <w:hideMark/>
          </w:tcPr>
          <w:p w:rsidR="0033360C" w:rsidRPr="0082724B" w:rsidRDefault="0033360C" w:rsidP="00D7243B">
            <w:pPr>
              <w:spacing w:after="0" w:line="240" w:lineRule="auto"/>
              <w:jc w:val="both"/>
              <w:rPr>
                <w:rFonts w:ascii="Times New Roman" w:hAnsi="Times New Roman" w:cs="Times New Roman"/>
              </w:rPr>
            </w:pPr>
            <w:r w:rsidRPr="0082724B">
              <w:rPr>
                <w:rFonts w:ascii="Times New Roman" w:hAnsi="Times New Roman" w:cs="Times New Roman"/>
              </w:rPr>
              <w:t>Приложение 3</w:t>
            </w:r>
          </w:p>
        </w:tc>
      </w:tr>
      <w:tr w:rsidR="0033360C" w:rsidRPr="0065383D" w:rsidTr="0082724B">
        <w:trPr>
          <w:trHeight w:val="1335"/>
        </w:trPr>
        <w:tc>
          <w:tcPr>
            <w:tcW w:w="540" w:type="dxa"/>
            <w:tcBorders>
              <w:top w:val="nil"/>
              <w:left w:val="nil"/>
              <w:bottom w:val="nil"/>
              <w:right w:val="nil"/>
            </w:tcBorders>
            <w:shd w:val="clear" w:color="auto" w:fill="auto"/>
            <w:noWrap/>
            <w:vAlign w:val="bottom"/>
            <w:hideMark/>
          </w:tcPr>
          <w:p w:rsidR="0033360C" w:rsidRPr="0065383D" w:rsidRDefault="0033360C" w:rsidP="00D7243B">
            <w:pPr>
              <w:rPr>
                <w:rFonts w:ascii="Times New Roman" w:hAnsi="Times New Roman"/>
                <w:sz w:val="24"/>
                <w:szCs w:val="24"/>
              </w:rPr>
            </w:pPr>
          </w:p>
        </w:tc>
        <w:tc>
          <w:tcPr>
            <w:tcW w:w="5272" w:type="dxa"/>
            <w:tcBorders>
              <w:top w:val="nil"/>
              <w:left w:val="nil"/>
              <w:bottom w:val="nil"/>
              <w:right w:val="nil"/>
            </w:tcBorders>
            <w:shd w:val="clear" w:color="auto" w:fill="auto"/>
            <w:noWrap/>
            <w:vAlign w:val="bottom"/>
            <w:hideMark/>
          </w:tcPr>
          <w:p w:rsidR="0033360C" w:rsidRPr="007F25F8" w:rsidRDefault="0033360C" w:rsidP="00D7243B">
            <w:pPr>
              <w:rPr>
                <w:rFonts w:ascii="Times New Roman" w:hAnsi="Times New Roman" w:cs="Times New Roman"/>
                <w:sz w:val="24"/>
                <w:szCs w:val="24"/>
              </w:rPr>
            </w:pPr>
          </w:p>
        </w:tc>
        <w:tc>
          <w:tcPr>
            <w:tcW w:w="4394" w:type="dxa"/>
            <w:tcBorders>
              <w:top w:val="nil"/>
              <w:left w:val="nil"/>
              <w:bottom w:val="nil"/>
              <w:right w:val="nil"/>
            </w:tcBorders>
            <w:shd w:val="clear" w:color="auto" w:fill="auto"/>
            <w:hideMark/>
          </w:tcPr>
          <w:p w:rsidR="0033360C" w:rsidRPr="0082724B" w:rsidRDefault="0033360C" w:rsidP="00D7243B">
            <w:pPr>
              <w:spacing w:after="0" w:line="240" w:lineRule="auto"/>
              <w:jc w:val="both"/>
              <w:rPr>
                <w:rFonts w:ascii="Times New Roman" w:hAnsi="Times New Roman" w:cs="Times New Roman"/>
              </w:rPr>
            </w:pPr>
            <w:r w:rsidRPr="0082724B">
              <w:rPr>
                <w:rFonts w:ascii="Times New Roman" w:hAnsi="Times New Roman" w:cs="Times New Roman"/>
                <w:color w:val="000000" w:themeColor="text1"/>
              </w:rPr>
              <w:t xml:space="preserve">к государственной региональной программе Иркутской области «Рост реальных располагаемых доходов и снижение численности населения с денежными доходами ниже прожиточного минимума» </w:t>
            </w:r>
            <w:r w:rsidR="00853A61" w:rsidRPr="0082724B">
              <w:rPr>
                <w:rFonts w:ascii="Times New Roman" w:hAnsi="Times New Roman" w:cs="Times New Roman"/>
                <w:color w:val="000000" w:themeColor="text1"/>
              </w:rPr>
              <w:br/>
            </w:r>
            <w:r w:rsidRPr="0082724B">
              <w:rPr>
                <w:rFonts w:ascii="Times New Roman" w:hAnsi="Times New Roman" w:cs="Times New Roman"/>
                <w:color w:val="000000" w:themeColor="text1"/>
              </w:rPr>
              <w:t>на 2019 - 2024 годы</w:t>
            </w:r>
          </w:p>
        </w:tc>
      </w:tr>
      <w:bookmarkEnd w:id="0"/>
    </w:tbl>
    <w:p w:rsidR="00575756" w:rsidRDefault="00575756" w:rsidP="00455C4C">
      <w:pPr>
        <w:spacing w:after="0" w:line="240" w:lineRule="auto"/>
        <w:jc w:val="center"/>
        <w:rPr>
          <w:rFonts w:ascii="Times New Roman" w:hAnsi="Times New Roman" w:cs="Times New Roman"/>
          <w:color w:val="000000" w:themeColor="text1"/>
          <w:sz w:val="28"/>
        </w:rPr>
      </w:pPr>
    </w:p>
    <w:p w:rsidR="0082724B" w:rsidRDefault="0082724B" w:rsidP="00455C4C">
      <w:pPr>
        <w:spacing w:after="0" w:line="240" w:lineRule="auto"/>
        <w:jc w:val="center"/>
        <w:rPr>
          <w:rFonts w:ascii="Times New Roman" w:hAnsi="Times New Roman" w:cs="Times New Roman"/>
          <w:color w:val="000000" w:themeColor="text1"/>
          <w:sz w:val="24"/>
          <w:szCs w:val="24"/>
        </w:rPr>
      </w:pPr>
    </w:p>
    <w:p w:rsidR="0082724B" w:rsidRDefault="0082724B" w:rsidP="00455C4C">
      <w:pPr>
        <w:spacing w:after="0" w:line="240" w:lineRule="auto"/>
        <w:jc w:val="center"/>
        <w:rPr>
          <w:rFonts w:ascii="Times New Roman" w:hAnsi="Times New Roman" w:cs="Times New Roman"/>
          <w:color w:val="000000" w:themeColor="text1"/>
          <w:sz w:val="24"/>
          <w:szCs w:val="24"/>
        </w:rPr>
      </w:pPr>
    </w:p>
    <w:p w:rsidR="0033360C" w:rsidRPr="0082724B" w:rsidRDefault="00C66A00" w:rsidP="00455C4C">
      <w:pPr>
        <w:spacing w:after="0" w:line="240" w:lineRule="auto"/>
        <w:jc w:val="center"/>
        <w:rPr>
          <w:rFonts w:ascii="Times New Roman" w:hAnsi="Times New Roman" w:cs="Times New Roman"/>
          <w:color w:val="000000" w:themeColor="text1"/>
          <w:sz w:val="24"/>
          <w:szCs w:val="24"/>
        </w:rPr>
      </w:pPr>
      <w:r w:rsidRPr="0082724B">
        <w:rPr>
          <w:rFonts w:ascii="Times New Roman" w:hAnsi="Times New Roman" w:cs="Times New Roman"/>
          <w:color w:val="000000" w:themeColor="text1"/>
          <w:sz w:val="24"/>
          <w:szCs w:val="24"/>
        </w:rPr>
        <w:t xml:space="preserve">ИНФОРМАЦИОННЫЕ МАТЕРИАЛЫ </w:t>
      </w:r>
    </w:p>
    <w:p w:rsidR="0033360C" w:rsidRPr="0082724B" w:rsidRDefault="00C66A00" w:rsidP="00455C4C">
      <w:pPr>
        <w:spacing w:after="0" w:line="240" w:lineRule="auto"/>
        <w:jc w:val="center"/>
        <w:rPr>
          <w:rFonts w:ascii="Times New Roman" w:hAnsi="Times New Roman" w:cs="Times New Roman"/>
          <w:sz w:val="24"/>
          <w:szCs w:val="24"/>
        </w:rPr>
      </w:pPr>
      <w:r w:rsidRPr="0082724B">
        <w:rPr>
          <w:rFonts w:ascii="Times New Roman" w:hAnsi="Times New Roman" w:cs="Times New Roman"/>
          <w:color w:val="000000" w:themeColor="text1"/>
          <w:sz w:val="24"/>
          <w:szCs w:val="24"/>
        </w:rPr>
        <w:t xml:space="preserve">К </w:t>
      </w:r>
      <w:r w:rsidRPr="0082724B">
        <w:rPr>
          <w:rFonts w:ascii="Times New Roman" w:hAnsi="Times New Roman" w:cs="Times New Roman"/>
          <w:sz w:val="24"/>
          <w:szCs w:val="24"/>
        </w:rPr>
        <w:t xml:space="preserve">ГОСУДАРСТВЕННОЙ РЕГИОНАЛЬНОЙ ПРОГРАММЕ ИРКУТСКОЙ ОБЛАСТИ «РОСТ РЕАЛЬНЫХ РАСПОЛАГАЕМЫХ ДОХОДОВ И СНИЖЕНИЕ ЧИСЛЕННОСТИ НАСЕЛЕНИЯ С ДЕНЕЖНЫМИ ДОХОДАМИ НИЖЕ ПРОЖИТОЧНОГО МИНИМУМА» </w:t>
      </w:r>
    </w:p>
    <w:p w:rsidR="00455C4C" w:rsidRPr="0082724B" w:rsidRDefault="00C66A00" w:rsidP="00455C4C">
      <w:pPr>
        <w:spacing w:after="0" w:line="240" w:lineRule="auto"/>
        <w:jc w:val="center"/>
        <w:rPr>
          <w:rFonts w:ascii="Times New Roman" w:hAnsi="Times New Roman" w:cs="Times New Roman"/>
          <w:sz w:val="24"/>
          <w:szCs w:val="24"/>
        </w:rPr>
      </w:pPr>
      <w:r w:rsidRPr="0082724B">
        <w:rPr>
          <w:rFonts w:ascii="Times New Roman" w:hAnsi="Times New Roman" w:cs="Times New Roman"/>
          <w:sz w:val="24"/>
          <w:szCs w:val="24"/>
        </w:rPr>
        <w:t>НА 2019 - 2024 ГОДЫ</w:t>
      </w:r>
    </w:p>
    <w:p w:rsidR="00455C4C" w:rsidRPr="0082724B" w:rsidRDefault="00455C4C" w:rsidP="00455C4C">
      <w:pPr>
        <w:spacing w:after="0" w:line="240" w:lineRule="auto"/>
        <w:jc w:val="center"/>
        <w:rPr>
          <w:rFonts w:ascii="Times New Roman" w:hAnsi="Times New Roman" w:cs="Times New Roman"/>
          <w:sz w:val="24"/>
          <w:szCs w:val="24"/>
        </w:rPr>
      </w:pPr>
    </w:p>
    <w:p w:rsidR="0033360C" w:rsidRDefault="0033360C">
      <w:pPr>
        <w:rPr>
          <w:rFonts w:ascii="Times New Roman" w:hAnsi="Times New Roman" w:cs="Times New Roman"/>
        </w:rPr>
      </w:pPr>
      <w:r>
        <w:rPr>
          <w:rFonts w:ascii="Times New Roman" w:hAnsi="Times New Roman" w:cs="Times New Roman"/>
        </w:rPr>
        <w:br w:type="page"/>
      </w:r>
    </w:p>
    <w:sdt>
      <w:sdtPr>
        <w:rPr>
          <w:rFonts w:ascii="Times New Roman" w:eastAsiaTheme="minorHAnsi" w:hAnsi="Times New Roman" w:cs="Times New Roman"/>
          <w:b w:val="0"/>
          <w:bCs w:val="0"/>
          <w:color w:val="auto"/>
          <w:sz w:val="22"/>
          <w:szCs w:val="22"/>
        </w:rPr>
        <w:id w:val="10005321"/>
        <w:docPartObj>
          <w:docPartGallery w:val="Table of Contents"/>
          <w:docPartUnique/>
        </w:docPartObj>
      </w:sdtPr>
      <w:sdtEndPr/>
      <w:sdtContent>
        <w:p w:rsidR="00C1614B" w:rsidRPr="0082724B" w:rsidRDefault="00263278" w:rsidP="00813A3F">
          <w:pPr>
            <w:pStyle w:val="aff"/>
            <w:spacing w:before="0" w:line="240" w:lineRule="auto"/>
            <w:jc w:val="center"/>
            <w:rPr>
              <w:rFonts w:ascii="Times New Roman" w:hAnsi="Times New Roman" w:cs="Times New Roman"/>
              <w:color w:val="000000" w:themeColor="text1"/>
              <w:sz w:val="24"/>
              <w:szCs w:val="24"/>
            </w:rPr>
          </w:pPr>
          <w:r w:rsidRPr="0082724B">
            <w:rPr>
              <w:rFonts w:ascii="Times New Roman" w:hAnsi="Times New Roman" w:cs="Times New Roman"/>
              <w:color w:val="000000" w:themeColor="text1"/>
              <w:sz w:val="24"/>
              <w:szCs w:val="24"/>
            </w:rPr>
            <w:t>ОГЛАВЛЕНИЕ</w:t>
          </w:r>
        </w:p>
        <w:p w:rsidR="0082724B" w:rsidRDefault="00A33F15">
          <w:pPr>
            <w:pStyle w:val="25"/>
            <w:rPr>
              <w:rFonts w:asciiTheme="minorHAnsi" w:eastAsiaTheme="minorEastAsia" w:hAnsiTheme="minorHAnsi" w:cstheme="minorBidi"/>
              <w:b w:val="0"/>
              <w:lang w:eastAsia="ru-RU"/>
            </w:rPr>
          </w:pPr>
          <w:r w:rsidRPr="0082724B">
            <w:fldChar w:fldCharType="begin"/>
          </w:r>
          <w:r w:rsidR="00C1614B" w:rsidRPr="0082724B">
            <w:instrText xml:space="preserve"> TOC \o "1-3" \h \z \u </w:instrText>
          </w:r>
          <w:r w:rsidRPr="0082724B">
            <w:fldChar w:fldCharType="separate"/>
          </w:r>
          <w:hyperlink w:anchor="_Toc25654283" w:history="1">
            <w:r w:rsidR="0082724B" w:rsidRPr="00C257E1">
              <w:rPr>
                <w:rStyle w:val="afd"/>
              </w:rPr>
              <w:t>ОСНОВНЫЕ МАКРОЭКОНОМИЧЕСКИЕ ПОКАЗАТЕЛИ</w:t>
            </w:r>
            <w:r w:rsidR="0082724B">
              <w:rPr>
                <w:webHidden/>
              </w:rPr>
              <w:tab/>
            </w:r>
            <w:r w:rsidR="0082724B">
              <w:rPr>
                <w:webHidden/>
              </w:rPr>
              <w:fldChar w:fldCharType="begin"/>
            </w:r>
            <w:r w:rsidR="0082724B">
              <w:rPr>
                <w:webHidden/>
              </w:rPr>
              <w:instrText xml:space="preserve"> PAGEREF _Toc25654283 \h </w:instrText>
            </w:r>
            <w:r w:rsidR="0082724B">
              <w:rPr>
                <w:webHidden/>
              </w:rPr>
            </w:r>
            <w:r w:rsidR="0082724B">
              <w:rPr>
                <w:webHidden/>
              </w:rPr>
              <w:fldChar w:fldCharType="separate"/>
            </w:r>
            <w:r w:rsidR="00F37287">
              <w:rPr>
                <w:webHidden/>
              </w:rPr>
              <w:t>3</w:t>
            </w:r>
            <w:r w:rsidR="0082724B">
              <w:rPr>
                <w:webHidden/>
              </w:rPr>
              <w:fldChar w:fldCharType="end"/>
            </w:r>
          </w:hyperlink>
        </w:p>
        <w:p w:rsidR="0082724B" w:rsidRDefault="0082724B">
          <w:pPr>
            <w:pStyle w:val="25"/>
            <w:rPr>
              <w:rFonts w:asciiTheme="minorHAnsi" w:eastAsiaTheme="minorEastAsia" w:hAnsiTheme="minorHAnsi" w:cstheme="minorBidi"/>
              <w:b w:val="0"/>
              <w:lang w:eastAsia="ru-RU"/>
            </w:rPr>
          </w:pPr>
          <w:hyperlink w:anchor="_Toc25654284" w:history="1">
            <w:r w:rsidRPr="00C257E1">
              <w:rPr>
                <w:rStyle w:val="afd"/>
              </w:rPr>
              <w:t>ДОХОДЫ НАСЕЛЕНИЯ</w:t>
            </w:r>
            <w:r>
              <w:rPr>
                <w:webHidden/>
              </w:rPr>
              <w:tab/>
            </w:r>
            <w:r>
              <w:rPr>
                <w:webHidden/>
              </w:rPr>
              <w:fldChar w:fldCharType="begin"/>
            </w:r>
            <w:r>
              <w:rPr>
                <w:webHidden/>
              </w:rPr>
              <w:instrText xml:space="preserve"> PAGEREF _Toc25654284 \h </w:instrText>
            </w:r>
            <w:r>
              <w:rPr>
                <w:webHidden/>
              </w:rPr>
            </w:r>
            <w:r>
              <w:rPr>
                <w:webHidden/>
              </w:rPr>
              <w:fldChar w:fldCharType="separate"/>
            </w:r>
            <w:r w:rsidR="00F37287">
              <w:rPr>
                <w:webHidden/>
              </w:rPr>
              <w:t>4</w:t>
            </w:r>
            <w:r>
              <w:rPr>
                <w:webHidden/>
              </w:rPr>
              <w:fldChar w:fldCharType="end"/>
            </w:r>
          </w:hyperlink>
        </w:p>
        <w:p w:rsidR="0082724B" w:rsidRDefault="0082724B">
          <w:pPr>
            <w:pStyle w:val="35"/>
            <w:rPr>
              <w:rFonts w:asciiTheme="minorHAnsi" w:hAnsiTheme="minorHAnsi" w:cstheme="minorBidi"/>
              <w:lang w:eastAsia="ru-RU"/>
            </w:rPr>
          </w:pPr>
          <w:hyperlink w:anchor="_Toc25654285" w:history="1">
            <w:r w:rsidRPr="00C257E1">
              <w:rPr>
                <w:rStyle w:val="afd"/>
              </w:rPr>
              <w:t>ОПЛАТА ТРУДА В ИРКУТСКОЙ ОБЛАСТИ</w:t>
            </w:r>
            <w:r>
              <w:rPr>
                <w:webHidden/>
              </w:rPr>
              <w:tab/>
            </w:r>
            <w:r>
              <w:rPr>
                <w:webHidden/>
              </w:rPr>
              <w:fldChar w:fldCharType="begin"/>
            </w:r>
            <w:r>
              <w:rPr>
                <w:webHidden/>
              </w:rPr>
              <w:instrText xml:space="preserve"> PAGEREF _Toc25654285 \h </w:instrText>
            </w:r>
            <w:r>
              <w:rPr>
                <w:webHidden/>
              </w:rPr>
            </w:r>
            <w:r>
              <w:rPr>
                <w:webHidden/>
              </w:rPr>
              <w:fldChar w:fldCharType="separate"/>
            </w:r>
            <w:r w:rsidR="00F37287">
              <w:rPr>
                <w:webHidden/>
              </w:rPr>
              <w:t>9</w:t>
            </w:r>
            <w:r>
              <w:rPr>
                <w:webHidden/>
              </w:rPr>
              <w:fldChar w:fldCharType="end"/>
            </w:r>
          </w:hyperlink>
        </w:p>
        <w:p w:rsidR="0082724B" w:rsidRDefault="0082724B">
          <w:pPr>
            <w:pStyle w:val="35"/>
            <w:rPr>
              <w:rFonts w:asciiTheme="minorHAnsi" w:hAnsiTheme="minorHAnsi" w:cstheme="minorBidi"/>
              <w:lang w:eastAsia="ru-RU"/>
            </w:rPr>
          </w:pPr>
          <w:hyperlink w:anchor="_Toc25654286" w:history="1">
            <w:r w:rsidRPr="00C257E1">
              <w:rPr>
                <w:rStyle w:val="afd"/>
                <w:b/>
              </w:rPr>
              <w:t>ДИНАМИКА НОМИНАЛЬНОЙ ЗАРАБОТНОЙ ПЛАТЫ  ЗА 2014-2018 ГОДЫ</w:t>
            </w:r>
            <w:r>
              <w:rPr>
                <w:webHidden/>
              </w:rPr>
              <w:tab/>
            </w:r>
            <w:r>
              <w:rPr>
                <w:webHidden/>
              </w:rPr>
              <w:fldChar w:fldCharType="begin"/>
            </w:r>
            <w:r>
              <w:rPr>
                <w:webHidden/>
              </w:rPr>
              <w:instrText xml:space="preserve"> PAGEREF _Toc25654286 \h </w:instrText>
            </w:r>
            <w:r>
              <w:rPr>
                <w:webHidden/>
              </w:rPr>
            </w:r>
            <w:r>
              <w:rPr>
                <w:webHidden/>
              </w:rPr>
              <w:fldChar w:fldCharType="separate"/>
            </w:r>
            <w:r w:rsidR="00F37287">
              <w:rPr>
                <w:webHidden/>
              </w:rPr>
              <w:t>13</w:t>
            </w:r>
            <w:r>
              <w:rPr>
                <w:webHidden/>
              </w:rPr>
              <w:fldChar w:fldCharType="end"/>
            </w:r>
          </w:hyperlink>
        </w:p>
        <w:p w:rsidR="0082724B" w:rsidRDefault="0082724B">
          <w:pPr>
            <w:pStyle w:val="35"/>
            <w:rPr>
              <w:rFonts w:asciiTheme="minorHAnsi" w:hAnsiTheme="minorHAnsi" w:cstheme="minorBidi"/>
              <w:lang w:eastAsia="ru-RU"/>
            </w:rPr>
          </w:pPr>
          <w:hyperlink w:anchor="_Toc25654287" w:history="1">
            <w:r w:rsidRPr="00C257E1">
              <w:rPr>
                <w:rStyle w:val="afd"/>
                <w:b/>
              </w:rPr>
              <w:t>ЗАРАБОТНАЯ ПЛАТА В РАЗРЕЗЕ МУНИЦИПАЛЬНЫХ ОБРАЗОВАНИЙ ИРКУТСКОЙ ОБЛАСТИ</w:t>
            </w:r>
            <w:r>
              <w:rPr>
                <w:webHidden/>
              </w:rPr>
              <w:tab/>
            </w:r>
            <w:r>
              <w:rPr>
                <w:webHidden/>
              </w:rPr>
              <w:fldChar w:fldCharType="begin"/>
            </w:r>
            <w:r>
              <w:rPr>
                <w:webHidden/>
              </w:rPr>
              <w:instrText xml:space="preserve"> PAGEREF _Toc25654287 \h </w:instrText>
            </w:r>
            <w:r>
              <w:rPr>
                <w:webHidden/>
              </w:rPr>
            </w:r>
            <w:r>
              <w:rPr>
                <w:webHidden/>
              </w:rPr>
              <w:fldChar w:fldCharType="separate"/>
            </w:r>
            <w:r w:rsidR="00F37287">
              <w:rPr>
                <w:webHidden/>
              </w:rPr>
              <w:t>15</w:t>
            </w:r>
            <w:r>
              <w:rPr>
                <w:webHidden/>
              </w:rPr>
              <w:fldChar w:fldCharType="end"/>
            </w:r>
          </w:hyperlink>
        </w:p>
        <w:p w:rsidR="0082724B" w:rsidRDefault="0082724B">
          <w:pPr>
            <w:pStyle w:val="35"/>
            <w:rPr>
              <w:rFonts w:asciiTheme="minorHAnsi" w:hAnsiTheme="minorHAnsi" w:cstheme="minorBidi"/>
              <w:lang w:eastAsia="ru-RU"/>
            </w:rPr>
          </w:pPr>
          <w:hyperlink w:anchor="_Toc25654288" w:history="1">
            <w:r w:rsidRPr="00C257E1">
              <w:rPr>
                <w:rStyle w:val="afd"/>
              </w:rPr>
              <w:t>МИНИМАЛЬНЫЙ РАЗМЕР ОПЛАТЫ ТРУДА И МИНИМАЛЬНАЯ ЗАРАБОТНАЯ ПЛАТА В ИРКУТСКОЙ ОБЛАСТИ</w:t>
            </w:r>
            <w:r>
              <w:rPr>
                <w:webHidden/>
              </w:rPr>
              <w:tab/>
            </w:r>
            <w:r>
              <w:rPr>
                <w:webHidden/>
              </w:rPr>
              <w:fldChar w:fldCharType="begin"/>
            </w:r>
            <w:r>
              <w:rPr>
                <w:webHidden/>
              </w:rPr>
              <w:instrText xml:space="preserve"> PAGEREF _Toc25654288 \h </w:instrText>
            </w:r>
            <w:r>
              <w:rPr>
                <w:webHidden/>
              </w:rPr>
            </w:r>
            <w:r>
              <w:rPr>
                <w:webHidden/>
              </w:rPr>
              <w:fldChar w:fldCharType="separate"/>
            </w:r>
            <w:r w:rsidR="00F37287">
              <w:rPr>
                <w:webHidden/>
              </w:rPr>
              <w:t>19</w:t>
            </w:r>
            <w:r>
              <w:rPr>
                <w:webHidden/>
              </w:rPr>
              <w:fldChar w:fldCharType="end"/>
            </w:r>
          </w:hyperlink>
        </w:p>
        <w:p w:rsidR="0082724B" w:rsidRDefault="0082724B">
          <w:pPr>
            <w:pStyle w:val="35"/>
            <w:rPr>
              <w:rFonts w:asciiTheme="minorHAnsi" w:hAnsiTheme="minorHAnsi" w:cstheme="minorBidi"/>
              <w:lang w:eastAsia="ru-RU"/>
            </w:rPr>
          </w:pPr>
          <w:hyperlink w:anchor="_Toc25654289" w:history="1">
            <w:r w:rsidRPr="00C257E1">
              <w:rPr>
                <w:rStyle w:val="afd"/>
              </w:rPr>
              <w:t>ОПЛАТА ТРУДА В БЮДЖЕТНОЙ СФЕРЕ</w:t>
            </w:r>
            <w:r>
              <w:rPr>
                <w:webHidden/>
              </w:rPr>
              <w:tab/>
            </w:r>
            <w:r>
              <w:rPr>
                <w:webHidden/>
              </w:rPr>
              <w:fldChar w:fldCharType="begin"/>
            </w:r>
            <w:r>
              <w:rPr>
                <w:webHidden/>
              </w:rPr>
              <w:instrText xml:space="preserve"> PAGEREF _Toc25654289 \h </w:instrText>
            </w:r>
            <w:r>
              <w:rPr>
                <w:webHidden/>
              </w:rPr>
            </w:r>
            <w:r>
              <w:rPr>
                <w:webHidden/>
              </w:rPr>
              <w:fldChar w:fldCharType="separate"/>
            </w:r>
            <w:r w:rsidR="00F37287">
              <w:rPr>
                <w:webHidden/>
              </w:rPr>
              <w:t>21</w:t>
            </w:r>
            <w:r>
              <w:rPr>
                <w:webHidden/>
              </w:rPr>
              <w:fldChar w:fldCharType="end"/>
            </w:r>
          </w:hyperlink>
        </w:p>
        <w:p w:rsidR="0082724B" w:rsidRDefault="0082724B">
          <w:pPr>
            <w:pStyle w:val="35"/>
            <w:rPr>
              <w:rFonts w:asciiTheme="minorHAnsi" w:hAnsiTheme="minorHAnsi" w:cstheme="minorBidi"/>
              <w:lang w:eastAsia="ru-RU"/>
            </w:rPr>
          </w:pPr>
          <w:hyperlink w:anchor="_Toc25654290" w:history="1">
            <w:r w:rsidRPr="00C257E1">
              <w:rPr>
                <w:rStyle w:val="afd"/>
              </w:rPr>
              <w:t>СОЦИАЛЬНОЕ ПАРТНЕРСТВО</w:t>
            </w:r>
            <w:r>
              <w:rPr>
                <w:webHidden/>
              </w:rPr>
              <w:tab/>
            </w:r>
            <w:r>
              <w:rPr>
                <w:webHidden/>
              </w:rPr>
              <w:fldChar w:fldCharType="begin"/>
            </w:r>
            <w:r>
              <w:rPr>
                <w:webHidden/>
              </w:rPr>
              <w:instrText xml:space="preserve"> PAGEREF _Toc25654290 \h </w:instrText>
            </w:r>
            <w:r>
              <w:rPr>
                <w:webHidden/>
              </w:rPr>
            </w:r>
            <w:r>
              <w:rPr>
                <w:webHidden/>
              </w:rPr>
              <w:fldChar w:fldCharType="separate"/>
            </w:r>
            <w:r w:rsidR="00F37287">
              <w:rPr>
                <w:webHidden/>
              </w:rPr>
              <w:t>23</w:t>
            </w:r>
            <w:r>
              <w:rPr>
                <w:webHidden/>
              </w:rPr>
              <w:fldChar w:fldCharType="end"/>
            </w:r>
          </w:hyperlink>
        </w:p>
        <w:p w:rsidR="0082724B" w:rsidRDefault="0082724B">
          <w:pPr>
            <w:pStyle w:val="35"/>
            <w:rPr>
              <w:rFonts w:asciiTheme="minorHAnsi" w:hAnsiTheme="minorHAnsi" w:cstheme="minorBidi"/>
              <w:lang w:eastAsia="ru-RU"/>
            </w:rPr>
          </w:pPr>
          <w:hyperlink w:anchor="_Toc25654291" w:history="1">
            <w:r w:rsidRPr="00C257E1">
              <w:rPr>
                <w:rStyle w:val="afd"/>
              </w:rPr>
              <w:t>РЕАЛИЗУЕМЫЕ МЕРЫ ПО ПОВЫШЕНИЮ УРОВНЯ ОПЛАТЫ ТРУДА РАБОТНИКОВ ИРКУТСКОЙ ОБЛАСТИ В БЮДЖЕТНОЙ СФЕРЕ:</w:t>
            </w:r>
            <w:r>
              <w:rPr>
                <w:webHidden/>
              </w:rPr>
              <w:tab/>
            </w:r>
            <w:r>
              <w:rPr>
                <w:webHidden/>
              </w:rPr>
              <w:fldChar w:fldCharType="begin"/>
            </w:r>
            <w:r>
              <w:rPr>
                <w:webHidden/>
              </w:rPr>
              <w:instrText xml:space="preserve"> PAGEREF _Toc25654291 \h </w:instrText>
            </w:r>
            <w:r>
              <w:rPr>
                <w:webHidden/>
              </w:rPr>
            </w:r>
            <w:r>
              <w:rPr>
                <w:webHidden/>
              </w:rPr>
              <w:fldChar w:fldCharType="separate"/>
            </w:r>
            <w:r w:rsidR="00F37287">
              <w:rPr>
                <w:webHidden/>
              </w:rPr>
              <w:t>26</w:t>
            </w:r>
            <w:r>
              <w:rPr>
                <w:webHidden/>
              </w:rPr>
              <w:fldChar w:fldCharType="end"/>
            </w:r>
          </w:hyperlink>
        </w:p>
        <w:p w:rsidR="0082724B" w:rsidRDefault="0082724B">
          <w:pPr>
            <w:pStyle w:val="35"/>
            <w:rPr>
              <w:rFonts w:asciiTheme="minorHAnsi" w:hAnsiTheme="minorHAnsi" w:cstheme="minorBidi"/>
              <w:lang w:eastAsia="ru-RU"/>
            </w:rPr>
          </w:pPr>
          <w:hyperlink w:anchor="_Toc25654292" w:history="1">
            <w:r w:rsidRPr="00C257E1">
              <w:rPr>
                <w:rStyle w:val="afd"/>
              </w:rPr>
              <w:t>РЕАЛИЗУЕМЫЕ МЕРЫ ПО ПОВЫШЕНИЮ УРОВНЯ ОПЛАТЫ ТРУДА РАБОТНИКОВ ИРКУТСКОЙ ОБЛАСТИ ВО ВНЕБЮДЖЕТНОЙ СФЕРЕ:</w:t>
            </w:r>
            <w:r>
              <w:rPr>
                <w:webHidden/>
              </w:rPr>
              <w:tab/>
            </w:r>
            <w:r>
              <w:rPr>
                <w:webHidden/>
              </w:rPr>
              <w:fldChar w:fldCharType="begin"/>
            </w:r>
            <w:r>
              <w:rPr>
                <w:webHidden/>
              </w:rPr>
              <w:instrText xml:space="preserve"> PAGEREF _Toc25654292 \h </w:instrText>
            </w:r>
            <w:r>
              <w:rPr>
                <w:webHidden/>
              </w:rPr>
            </w:r>
            <w:r>
              <w:rPr>
                <w:webHidden/>
              </w:rPr>
              <w:fldChar w:fldCharType="separate"/>
            </w:r>
            <w:r w:rsidR="00F37287">
              <w:rPr>
                <w:webHidden/>
              </w:rPr>
              <w:t>29</w:t>
            </w:r>
            <w:r>
              <w:rPr>
                <w:webHidden/>
              </w:rPr>
              <w:fldChar w:fldCharType="end"/>
            </w:r>
          </w:hyperlink>
        </w:p>
        <w:p w:rsidR="0082724B" w:rsidRDefault="0082724B">
          <w:pPr>
            <w:pStyle w:val="35"/>
            <w:rPr>
              <w:rFonts w:asciiTheme="minorHAnsi" w:hAnsiTheme="minorHAnsi" w:cstheme="minorBidi"/>
              <w:lang w:eastAsia="ru-RU"/>
            </w:rPr>
          </w:pPr>
          <w:hyperlink w:anchor="_Toc25654293" w:history="1">
            <w:r w:rsidRPr="00C257E1">
              <w:rPr>
                <w:rStyle w:val="afd"/>
              </w:rPr>
              <w:t>Прогноз среднемесячной номинальной начисленной заработной платы работников в Иркутской области на период до 2024 года</w:t>
            </w:r>
            <w:r>
              <w:rPr>
                <w:webHidden/>
              </w:rPr>
              <w:tab/>
            </w:r>
            <w:r>
              <w:rPr>
                <w:webHidden/>
              </w:rPr>
              <w:fldChar w:fldCharType="begin"/>
            </w:r>
            <w:r>
              <w:rPr>
                <w:webHidden/>
              </w:rPr>
              <w:instrText xml:space="preserve"> PAGEREF _Toc25654293 \h </w:instrText>
            </w:r>
            <w:r>
              <w:rPr>
                <w:webHidden/>
              </w:rPr>
            </w:r>
            <w:r>
              <w:rPr>
                <w:webHidden/>
              </w:rPr>
              <w:fldChar w:fldCharType="separate"/>
            </w:r>
            <w:r w:rsidR="00F37287">
              <w:rPr>
                <w:webHidden/>
              </w:rPr>
              <w:t>31</w:t>
            </w:r>
            <w:r>
              <w:rPr>
                <w:webHidden/>
              </w:rPr>
              <w:fldChar w:fldCharType="end"/>
            </w:r>
          </w:hyperlink>
        </w:p>
        <w:p w:rsidR="0082724B" w:rsidRDefault="0082724B">
          <w:pPr>
            <w:pStyle w:val="25"/>
            <w:rPr>
              <w:rFonts w:asciiTheme="minorHAnsi" w:eastAsiaTheme="minorEastAsia" w:hAnsiTheme="minorHAnsi" w:cstheme="minorBidi"/>
              <w:b w:val="0"/>
              <w:lang w:eastAsia="ru-RU"/>
            </w:rPr>
          </w:pPr>
          <w:hyperlink w:anchor="_Toc25654294" w:history="1">
            <w:r w:rsidRPr="00C257E1">
              <w:rPr>
                <w:rStyle w:val="afd"/>
              </w:rPr>
              <w:t>ДОЛЯ НАСЕЛЕНИЯ С ДЕНЕЖНЫМИ ДОХОДАМИ НИЖЕ ПРОЖИТОЧНОГО МИНИМУМА</w:t>
            </w:r>
            <w:r>
              <w:rPr>
                <w:webHidden/>
              </w:rPr>
              <w:tab/>
            </w:r>
            <w:r>
              <w:rPr>
                <w:webHidden/>
              </w:rPr>
              <w:fldChar w:fldCharType="begin"/>
            </w:r>
            <w:r>
              <w:rPr>
                <w:webHidden/>
              </w:rPr>
              <w:instrText xml:space="preserve"> PAGEREF _Toc25654294 \h </w:instrText>
            </w:r>
            <w:r>
              <w:rPr>
                <w:webHidden/>
              </w:rPr>
            </w:r>
            <w:r>
              <w:rPr>
                <w:webHidden/>
              </w:rPr>
              <w:fldChar w:fldCharType="separate"/>
            </w:r>
            <w:r w:rsidR="00F37287">
              <w:rPr>
                <w:webHidden/>
              </w:rPr>
              <w:t>32</w:t>
            </w:r>
            <w:r>
              <w:rPr>
                <w:webHidden/>
              </w:rPr>
              <w:fldChar w:fldCharType="end"/>
            </w:r>
          </w:hyperlink>
        </w:p>
        <w:p w:rsidR="0082724B" w:rsidRDefault="0082724B">
          <w:pPr>
            <w:pStyle w:val="35"/>
            <w:rPr>
              <w:rFonts w:asciiTheme="minorHAnsi" w:hAnsiTheme="minorHAnsi" w:cstheme="minorBidi"/>
              <w:lang w:eastAsia="ru-RU"/>
            </w:rPr>
          </w:pPr>
          <w:hyperlink w:anchor="_Toc25654295" w:history="1">
            <w:r w:rsidRPr="00C257E1">
              <w:rPr>
                <w:rStyle w:val="afd"/>
                <w:shd w:val="clear" w:color="auto" w:fill="FFFFFF"/>
              </w:rPr>
              <w:t>МЕТОДИКА РАСЧЕТА ПОКАЗАТЕЛЯ</w:t>
            </w:r>
            <w:r>
              <w:rPr>
                <w:webHidden/>
              </w:rPr>
              <w:tab/>
            </w:r>
            <w:r>
              <w:rPr>
                <w:webHidden/>
              </w:rPr>
              <w:fldChar w:fldCharType="begin"/>
            </w:r>
            <w:r>
              <w:rPr>
                <w:webHidden/>
              </w:rPr>
              <w:instrText xml:space="preserve"> PAGEREF _Toc25654295 \h </w:instrText>
            </w:r>
            <w:r>
              <w:rPr>
                <w:webHidden/>
              </w:rPr>
            </w:r>
            <w:r>
              <w:rPr>
                <w:webHidden/>
              </w:rPr>
              <w:fldChar w:fldCharType="separate"/>
            </w:r>
            <w:r w:rsidR="00F37287">
              <w:rPr>
                <w:webHidden/>
              </w:rPr>
              <w:t>33</w:t>
            </w:r>
            <w:r>
              <w:rPr>
                <w:webHidden/>
              </w:rPr>
              <w:fldChar w:fldCharType="end"/>
            </w:r>
          </w:hyperlink>
        </w:p>
        <w:p w:rsidR="0082724B" w:rsidRDefault="0082724B">
          <w:pPr>
            <w:pStyle w:val="35"/>
            <w:rPr>
              <w:rFonts w:asciiTheme="minorHAnsi" w:hAnsiTheme="minorHAnsi" w:cstheme="minorBidi"/>
              <w:lang w:eastAsia="ru-RU"/>
            </w:rPr>
          </w:pPr>
          <w:hyperlink w:anchor="_Toc25654296" w:history="1">
            <w:r w:rsidRPr="00C257E1">
              <w:rPr>
                <w:rStyle w:val="afd"/>
                <w:shd w:val="clear" w:color="auto" w:fill="FFFFFF"/>
              </w:rPr>
              <w:t>КАТЕГОРИИ (СОЦИАЛЬНО-ЭКОНОМИЧЕСКИЕ ГРУППЫ) БЕДНОГО НАСЕЛЕНИЯ</w:t>
            </w:r>
            <w:r>
              <w:rPr>
                <w:webHidden/>
              </w:rPr>
              <w:tab/>
            </w:r>
            <w:r>
              <w:rPr>
                <w:webHidden/>
              </w:rPr>
              <w:fldChar w:fldCharType="begin"/>
            </w:r>
            <w:r>
              <w:rPr>
                <w:webHidden/>
              </w:rPr>
              <w:instrText xml:space="preserve"> PAGEREF _Toc25654296 \h </w:instrText>
            </w:r>
            <w:r>
              <w:rPr>
                <w:webHidden/>
              </w:rPr>
            </w:r>
            <w:r>
              <w:rPr>
                <w:webHidden/>
              </w:rPr>
              <w:fldChar w:fldCharType="separate"/>
            </w:r>
            <w:r w:rsidR="00F37287">
              <w:rPr>
                <w:webHidden/>
              </w:rPr>
              <w:t>34</w:t>
            </w:r>
            <w:r>
              <w:rPr>
                <w:webHidden/>
              </w:rPr>
              <w:fldChar w:fldCharType="end"/>
            </w:r>
          </w:hyperlink>
        </w:p>
        <w:p w:rsidR="0082724B" w:rsidRDefault="0082724B">
          <w:pPr>
            <w:pStyle w:val="35"/>
            <w:rPr>
              <w:rFonts w:asciiTheme="minorHAnsi" w:hAnsiTheme="minorHAnsi" w:cstheme="minorBidi"/>
              <w:lang w:eastAsia="ru-RU"/>
            </w:rPr>
          </w:pPr>
          <w:hyperlink w:anchor="_Toc25654297" w:history="1">
            <w:r w:rsidRPr="00C257E1">
              <w:rPr>
                <w:rStyle w:val="afd"/>
              </w:rPr>
              <w:t>ТЕРРИТОРИАЛЬНЫЙ РАЗРЕЗ БЕДНОСТИ</w:t>
            </w:r>
            <w:r>
              <w:rPr>
                <w:webHidden/>
              </w:rPr>
              <w:tab/>
            </w:r>
            <w:r>
              <w:rPr>
                <w:webHidden/>
              </w:rPr>
              <w:fldChar w:fldCharType="begin"/>
            </w:r>
            <w:r>
              <w:rPr>
                <w:webHidden/>
              </w:rPr>
              <w:instrText xml:space="preserve"> PAGEREF _Toc25654297 \h </w:instrText>
            </w:r>
            <w:r>
              <w:rPr>
                <w:webHidden/>
              </w:rPr>
            </w:r>
            <w:r>
              <w:rPr>
                <w:webHidden/>
              </w:rPr>
              <w:fldChar w:fldCharType="separate"/>
            </w:r>
            <w:r w:rsidR="00F37287">
              <w:rPr>
                <w:webHidden/>
              </w:rPr>
              <w:t>36</w:t>
            </w:r>
            <w:r>
              <w:rPr>
                <w:webHidden/>
              </w:rPr>
              <w:fldChar w:fldCharType="end"/>
            </w:r>
          </w:hyperlink>
        </w:p>
        <w:p w:rsidR="0082724B" w:rsidRDefault="0082724B">
          <w:pPr>
            <w:pStyle w:val="35"/>
            <w:rPr>
              <w:rFonts w:asciiTheme="minorHAnsi" w:hAnsiTheme="minorHAnsi" w:cstheme="minorBidi"/>
              <w:lang w:eastAsia="ru-RU"/>
            </w:rPr>
          </w:pPr>
          <w:hyperlink w:anchor="_Toc25654298" w:history="1">
            <w:r w:rsidRPr="00C257E1">
              <w:rPr>
                <w:rStyle w:val="afd"/>
              </w:rPr>
              <w:t>ГЛУБИНА БЕДНОСТИ</w:t>
            </w:r>
            <w:r>
              <w:rPr>
                <w:webHidden/>
              </w:rPr>
              <w:tab/>
            </w:r>
            <w:r>
              <w:rPr>
                <w:webHidden/>
              </w:rPr>
              <w:fldChar w:fldCharType="begin"/>
            </w:r>
            <w:r>
              <w:rPr>
                <w:webHidden/>
              </w:rPr>
              <w:instrText xml:space="preserve"> PAGEREF _Toc25654298 \h </w:instrText>
            </w:r>
            <w:r>
              <w:rPr>
                <w:webHidden/>
              </w:rPr>
            </w:r>
            <w:r>
              <w:rPr>
                <w:webHidden/>
              </w:rPr>
              <w:fldChar w:fldCharType="separate"/>
            </w:r>
            <w:r w:rsidR="00F37287">
              <w:rPr>
                <w:webHidden/>
              </w:rPr>
              <w:t>39</w:t>
            </w:r>
            <w:r>
              <w:rPr>
                <w:webHidden/>
              </w:rPr>
              <w:fldChar w:fldCharType="end"/>
            </w:r>
          </w:hyperlink>
        </w:p>
        <w:p w:rsidR="0082724B" w:rsidRDefault="0082724B">
          <w:pPr>
            <w:pStyle w:val="35"/>
            <w:rPr>
              <w:rFonts w:asciiTheme="minorHAnsi" w:hAnsiTheme="minorHAnsi" w:cstheme="minorBidi"/>
              <w:lang w:eastAsia="ru-RU"/>
            </w:rPr>
          </w:pPr>
          <w:hyperlink w:anchor="_Toc25654299" w:history="1">
            <w:r w:rsidRPr="00C257E1">
              <w:rPr>
                <w:rStyle w:val="afd"/>
              </w:rPr>
              <w:t>ОСНОВНЫЕ АСПЕКТЫ СОЦИАЛНОЙ ЗАЩИТЫ НАСЕЛЕНИЯ</w:t>
            </w:r>
            <w:r>
              <w:rPr>
                <w:webHidden/>
              </w:rPr>
              <w:tab/>
            </w:r>
            <w:r>
              <w:rPr>
                <w:webHidden/>
              </w:rPr>
              <w:fldChar w:fldCharType="begin"/>
            </w:r>
            <w:r>
              <w:rPr>
                <w:webHidden/>
              </w:rPr>
              <w:instrText xml:space="preserve"> PAGEREF _Toc25654299 \h </w:instrText>
            </w:r>
            <w:r>
              <w:rPr>
                <w:webHidden/>
              </w:rPr>
            </w:r>
            <w:r>
              <w:rPr>
                <w:webHidden/>
              </w:rPr>
              <w:fldChar w:fldCharType="separate"/>
            </w:r>
            <w:r w:rsidR="00F37287">
              <w:rPr>
                <w:webHidden/>
              </w:rPr>
              <w:t>40</w:t>
            </w:r>
            <w:r>
              <w:rPr>
                <w:webHidden/>
              </w:rPr>
              <w:fldChar w:fldCharType="end"/>
            </w:r>
          </w:hyperlink>
        </w:p>
        <w:p w:rsidR="0082724B" w:rsidRDefault="0082724B">
          <w:pPr>
            <w:pStyle w:val="25"/>
            <w:rPr>
              <w:rFonts w:asciiTheme="minorHAnsi" w:eastAsiaTheme="minorEastAsia" w:hAnsiTheme="minorHAnsi" w:cstheme="minorBidi"/>
              <w:b w:val="0"/>
              <w:lang w:eastAsia="ru-RU"/>
            </w:rPr>
          </w:pPr>
          <w:hyperlink w:anchor="_Toc25654300" w:history="1">
            <w:r w:rsidRPr="00C257E1">
              <w:rPr>
                <w:rStyle w:val="afd"/>
              </w:rPr>
              <w:t>ПРИЧИНЫ БЕДНОСТИ НАСЕЛЕНИЯ</w:t>
            </w:r>
            <w:r>
              <w:rPr>
                <w:webHidden/>
              </w:rPr>
              <w:tab/>
            </w:r>
            <w:r>
              <w:rPr>
                <w:webHidden/>
              </w:rPr>
              <w:fldChar w:fldCharType="begin"/>
            </w:r>
            <w:r>
              <w:rPr>
                <w:webHidden/>
              </w:rPr>
              <w:instrText xml:space="preserve"> PAGEREF _Toc25654300 \h </w:instrText>
            </w:r>
            <w:r>
              <w:rPr>
                <w:webHidden/>
              </w:rPr>
            </w:r>
            <w:r>
              <w:rPr>
                <w:webHidden/>
              </w:rPr>
              <w:fldChar w:fldCharType="separate"/>
            </w:r>
            <w:r w:rsidR="00F37287">
              <w:rPr>
                <w:webHidden/>
              </w:rPr>
              <w:t>45</w:t>
            </w:r>
            <w:r>
              <w:rPr>
                <w:webHidden/>
              </w:rPr>
              <w:fldChar w:fldCharType="end"/>
            </w:r>
          </w:hyperlink>
        </w:p>
        <w:p w:rsidR="0082724B" w:rsidRDefault="0082724B">
          <w:pPr>
            <w:pStyle w:val="35"/>
            <w:rPr>
              <w:rFonts w:asciiTheme="minorHAnsi" w:hAnsiTheme="minorHAnsi" w:cstheme="minorBidi"/>
              <w:lang w:eastAsia="ru-RU"/>
            </w:rPr>
          </w:pPr>
          <w:hyperlink w:anchor="_Toc25654301" w:history="1">
            <w:r w:rsidRPr="00C257E1">
              <w:rPr>
                <w:rStyle w:val="afd"/>
              </w:rPr>
              <w:t>РАЗДЕЛЕНИЕ НА ЭКОНОМИЧЕСКУЮ И СОЦИАЛЬНУЮ БЕДНОСТЬ</w:t>
            </w:r>
            <w:r>
              <w:rPr>
                <w:webHidden/>
              </w:rPr>
              <w:tab/>
            </w:r>
            <w:r>
              <w:rPr>
                <w:webHidden/>
              </w:rPr>
              <w:fldChar w:fldCharType="begin"/>
            </w:r>
            <w:r>
              <w:rPr>
                <w:webHidden/>
              </w:rPr>
              <w:instrText xml:space="preserve"> PAGEREF _Toc25654301 \h </w:instrText>
            </w:r>
            <w:r>
              <w:rPr>
                <w:webHidden/>
              </w:rPr>
            </w:r>
            <w:r>
              <w:rPr>
                <w:webHidden/>
              </w:rPr>
              <w:fldChar w:fldCharType="separate"/>
            </w:r>
            <w:r w:rsidR="00F37287">
              <w:rPr>
                <w:webHidden/>
              </w:rPr>
              <w:t>45</w:t>
            </w:r>
            <w:r>
              <w:rPr>
                <w:webHidden/>
              </w:rPr>
              <w:fldChar w:fldCharType="end"/>
            </w:r>
          </w:hyperlink>
        </w:p>
        <w:p w:rsidR="0082724B" w:rsidRDefault="0082724B">
          <w:pPr>
            <w:pStyle w:val="35"/>
            <w:rPr>
              <w:rFonts w:asciiTheme="minorHAnsi" w:hAnsiTheme="minorHAnsi" w:cstheme="minorBidi"/>
              <w:lang w:eastAsia="ru-RU"/>
            </w:rPr>
          </w:pPr>
          <w:hyperlink w:anchor="_Toc25654302" w:history="1">
            <w:r w:rsidRPr="00C257E1">
              <w:rPr>
                <w:rStyle w:val="afd"/>
              </w:rPr>
              <w:t>БЕЗРАБОТИЦА</w:t>
            </w:r>
            <w:r>
              <w:rPr>
                <w:webHidden/>
              </w:rPr>
              <w:tab/>
            </w:r>
            <w:r>
              <w:rPr>
                <w:webHidden/>
              </w:rPr>
              <w:fldChar w:fldCharType="begin"/>
            </w:r>
            <w:r>
              <w:rPr>
                <w:webHidden/>
              </w:rPr>
              <w:instrText xml:space="preserve"> PAGEREF _Toc25654302 \h </w:instrText>
            </w:r>
            <w:r>
              <w:rPr>
                <w:webHidden/>
              </w:rPr>
            </w:r>
            <w:r>
              <w:rPr>
                <w:webHidden/>
              </w:rPr>
              <w:fldChar w:fldCharType="separate"/>
            </w:r>
            <w:r w:rsidR="00F37287">
              <w:rPr>
                <w:webHidden/>
              </w:rPr>
              <w:t>46</w:t>
            </w:r>
            <w:r>
              <w:rPr>
                <w:webHidden/>
              </w:rPr>
              <w:fldChar w:fldCharType="end"/>
            </w:r>
          </w:hyperlink>
        </w:p>
        <w:p w:rsidR="0082724B" w:rsidRDefault="0082724B">
          <w:pPr>
            <w:pStyle w:val="35"/>
            <w:rPr>
              <w:rFonts w:asciiTheme="minorHAnsi" w:hAnsiTheme="minorHAnsi" w:cstheme="minorBidi"/>
              <w:lang w:eastAsia="ru-RU"/>
            </w:rPr>
          </w:pPr>
          <w:hyperlink w:anchor="_Toc25654303" w:history="1">
            <w:r w:rsidRPr="00C257E1">
              <w:rPr>
                <w:rStyle w:val="afd"/>
              </w:rPr>
              <w:t>ЗАНЯТОСТЬ НАСЕЛЕНИЯ, РЫНОК ТРУДА</w:t>
            </w:r>
            <w:r>
              <w:rPr>
                <w:webHidden/>
              </w:rPr>
              <w:tab/>
            </w:r>
            <w:r>
              <w:rPr>
                <w:webHidden/>
              </w:rPr>
              <w:fldChar w:fldCharType="begin"/>
            </w:r>
            <w:r>
              <w:rPr>
                <w:webHidden/>
              </w:rPr>
              <w:instrText xml:space="preserve"> PAGEREF _Toc25654303 \h </w:instrText>
            </w:r>
            <w:r>
              <w:rPr>
                <w:webHidden/>
              </w:rPr>
            </w:r>
            <w:r>
              <w:rPr>
                <w:webHidden/>
              </w:rPr>
              <w:fldChar w:fldCharType="separate"/>
            </w:r>
            <w:r w:rsidR="00F37287">
              <w:rPr>
                <w:webHidden/>
              </w:rPr>
              <w:t>50</w:t>
            </w:r>
            <w:r>
              <w:rPr>
                <w:webHidden/>
              </w:rPr>
              <w:fldChar w:fldCharType="end"/>
            </w:r>
          </w:hyperlink>
        </w:p>
        <w:p w:rsidR="0082724B" w:rsidRDefault="0082724B">
          <w:pPr>
            <w:pStyle w:val="35"/>
            <w:rPr>
              <w:rFonts w:asciiTheme="minorHAnsi" w:hAnsiTheme="minorHAnsi" w:cstheme="minorBidi"/>
              <w:lang w:eastAsia="ru-RU"/>
            </w:rPr>
          </w:pPr>
          <w:hyperlink w:anchor="_Toc25654304" w:history="1">
            <w:r w:rsidRPr="00C257E1">
              <w:rPr>
                <w:rStyle w:val="afd"/>
                <w:rFonts w:eastAsia="Calibri"/>
              </w:rPr>
              <w:t>НЕФОРМАЛЬНАЯ ЗАНЯТОСТЬ</w:t>
            </w:r>
            <w:r>
              <w:rPr>
                <w:webHidden/>
              </w:rPr>
              <w:tab/>
            </w:r>
            <w:r>
              <w:rPr>
                <w:webHidden/>
              </w:rPr>
              <w:fldChar w:fldCharType="begin"/>
            </w:r>
            <w:r>
              <w:rPr>
                <w:webHidden/>
              </w:rPr>
              <w:instrText xml:space="preserve"> PAGEREF _Toc25654304 \h </w:instrText>
            </w:r>
            <w:r>
              <w:rPr>
                <w:webHidden/>
              </w:rPr>
            </w:r>
            <w:r>
              <w:rPr>
                <w:webHidden/>
              </w:rPr>
              <w:fldChar w:fldCharType="separate"/>
            </w:r>
            <w:r w:rsidR="00F37287">
              <w:rPr>
                <w:webHidden/>
              </w:rPr>
              <w:t>52</w:t>
            </w:r>
            <w:r>
              <w:rPr>
                <w:webHidden/>
              </w:rPr>
              <w:fldChar w:fldCharType="end"/>
            </w:r>
          </w:hyperlink>
        </w:p>
        <w:p w:rsidR="0082724B" w:rsidRDefault="0082724B">
          <w:pPr>
            <w:pStyle w:val="35"/>
            <w:rPr>
              <w:rFonts w:asciiTheme="minorHAnsi" w:hAnsiTheme="minorHAnsi" w:cstheme="minorBidi"/>
              <w:lang w:eastAsia="ru-RU"/>
            </w:rPr>
          </w:pPr>
          <w:hyperlink w:anchor="_Toc25654305" w:history="1">
            <w:r w:rsidRPr="00C257E1">
              <w:rPr>
                <w:rStyle w:val="afd"/>
              </w:rPr>
              <w:t>ПЕНСИОНЕРЫ И ГРАЖДАНЕ, ИМЕЮЩИЕ ИНВАЛИДНОСТЬ</w:t>
            </w:r>
            <w:r>
              <w:rPr>
                <w:webHidden/>
              </w:rPr>
              <w:tab/>
            </w:r>
            <w:r>
              <w:rPr>
                <w:webHidden/>
              </w:rPr>
              <w:fldChar w:fldCharType="begin"/>
            </w:r>
            <w:r>
              <w:rPr>
                <w:webHidden/>
              </w:rPr>
              <w:instrText xml:space="preserve"> PAGEREF _Toc25654305 \h </w:instrText>
            </w:r>
            <w:r>
              <w:rPr>
                <w:webHidden/>
              </w:rPr>
            </w:r>
            <w:r>
              <w:rPr>
                <w:webHidden/>
              </w:rPr>
              <w:fldChar w:fldCharType="separate"/>
            </w:r>
            <w:r w:rsidR="00F37287">
              <w:rPr>
                <w:webHidden/>
              </w:rPr>
              <w:t>58</w:t>
            </w:r>
            <w:r>
              <w:rPr>
                <w:webHidden/>
              </w:rPr>
              <w:fldChar w:fldCharType="end"/>
            </w:r>
          </w:hyperlink>
        </w:p>
        <w:p w:rsidR="0082724B" w:rsidRDefault="0082724B">
          <w:pPr>
            <w:pStyle w:val="25"/>
            <w:rPr>
              <w:rFonts w:asciiTheme="minorHAnsi" w:eastAsiaTheme="minorEastAsia" w:hAnsiTheme="minorHAnsi" w:cstheme="minorBidi"/>
              <w:b w:val="0"/>
              <w:lang w:eastAsia="ru-RU"/>
            </w:rPr>
          </w:pPr>
          <w:hyperlink w:anchor="_Toc25654306" w:history="1">
            <w:r w:rsidRPr="00C257E1">
              <w:rPr>
                <w:rStyle w:val="afd"/>
              </w:rPr>
              <w:t>ОЦЕНКА ФАКТОРОВ ВЛИЯЮЩИХ НА РЕАЛЬНЫЙ УРОВЕНЬ ДОХОДОВ И БЕДНОСТЬ НАСЕЛЕНИЯ</w:t>
            </w:r>
            <w:r>
              <w:rPr>
                <w:webHidden/>
              </w:rPr>
              <w:tab/>
            </w:r>
            <w:r>
              <w:rPr>
                <w:webHidden/>
              </w:rPr>
              <w:fldChar w:fldCharType="begin"/>
            </w:r>
            <w:r>
              <w:rPr>
                <w:webHidden/>
              </w:rPr>
              <w:instrText xml:space="preserve"> PAGEREF _Toc25654306 \h </w:instrText>
            </w:r>
            <w:r>
              <w:rPr>
                <w:webHidden/>
              </w:rPr>
            </w:r>
            <w:r>
              <w:rPr>
                <w:webHidden/>
              </w:rPr>
              <w:fldChar w:fldCharType="separate"/>
            </w:r>
            <w:r w:rsidR="00F37287">
              <w:rPr>
                <w:webHidden/>
              </w:rPr>
              <w:t>60</w:t>
            </w:r>
            <w:r>
              <w:rPr>
                <w:webHidden/>
              </w:rPr>
              <w:fldChar w:fldCharType="end"/>
            </w:r>
          </w:hyperlink>
        </w:p>
        <w:p w:rsidR="0082724B" w:rsidRDefault="0082724B">
          <w:pPr>
            <w:pStyle w:val="35"/>
            <w:rPr>
              <w:rFonts w:asciiTheme="minorHAnsi" w:hAnsiTheme="minorHAnsi" w:cstheme="minorBidi"/>
              <w:lang w:eastAsia="ru-RU"/>
            </w:rPr>
          </w:pPr>
          <w:hyperlink w:anchor="_Toc25654307" w:history="1">
            <w:r w:rsidRPr="00C257E1">
              <w:rPr>
                <w:rStyle w:val="afd"/>
              </w:rPr>
              <w:t>ИНФЛЯЦИЯ (РОСТ ПОТРЕБИТЕЛЬСКИХ ЦЕН)</w:t>
            </w:r>
            <w:r>
              <w:rPr>
                <w:webHidden/>
              </w:rPr>
              <w:tab/>
            </w:r>
            <w:r>
              <w:rPr>
                <w:webHidden/>
              </w:rPr>
              <w:fldChar w:fldCharType="begin"/>
            </w:r>
            <w:r>
              <w:rPr>
                <w:webHidden/>
              </w:rPr>
              <w:instrText xml:space="preserve"> PAGEREF _Toc25654307 \h </w:instrText>
            </w:r>
            <w:r>
              <w:rPr>
                <w:webHidden/>
              </w:rPr>
            </w:r>
            <w:r>
              <w:rPr>
                <w:webHidden/>
              </w:rPr>
              <w:fldChar w:fldCharType="separate"/>
            </w:r>
            <w:r w:rsidR="00F37287">
              <w:rPr>
                <w:webHidden/>
              </w:rPr>
              <w:t>60</w:t>
            </w:r>
            <w:r>
              <w:rPr>
                <w:webHidden/>
              </w:rPr>
              <w:fldChar w:fldCharType="end"/>
            </w:r>
          </w:hyperlink>
        </w:p>
        <w:p w:rsidR="0082724B" w:rsidRDefault="0082724B">
          <w:pPr>
            <w:pStyle w:val="35"/>
            <w:rPr>
              <w:rFonts w:asciiTheme="minorHAnsi" w:hAnsiTheme="minorHAnsi" w:cstheme="minorBidi"/>
              <w:lang w:eastAsia="ru-RU"/>
            </w:rPr>
          </w:pPr>
          <w:hyperlink w:anchor="_Toc25654308" w:history="1">
            <w:r w:rsidRPr="00C257E1">
              <w:rPr>
                <w:rStyle w:val="afd"/>
              </w:rPr>
              <w:t>Прогноз индекса потребительских цен в Иркутской области на период до 2024 года</w:t>
            </w:r>
            <w:r>
              <w:rPr>
                <w:webHidden/>
              </w:rPr>
              <w:tab/>
            </w:r>
            <w:r>
              <w:rPr>
                <w:webHidden/>
              </w:rPr>
              <w:fldChar w:fldCharType="begin"/>
            </w:r>
            <w:r>
              <w:rPr>
                <w:webHidden/>
              </w:rPr>
              <w:instrText xml:space="preserve"> PAGEREF _Toc25654308 \h </w:instrText>
            </w:r>
            <w:r>
              <w:rPr>
                <w:webHidden/>
              </w:rPr>
            </w:r>
            <w:r>
              <w:rPr>
                <w:webHidden/>
              </w:rPr>
              <w:fldChar w:fldCharType="separate"/>
            </w:r>
            <w:r w:rsidR="00F37287">
              <w:rPr>
                <w:webHidden/>
              </w:rPr>
              <w:t>63</w:t>
            </w:r>
            <w:r>
              <w:rPr>
                <w:webHidden/>
              </w:rPr>
              <w:fldChar w:fldCharType="end"/>
            </w:r>
          </w:hyperlink>
        </w:p>
        <w:p w:rsidR="0082724B" w:rsidRDefault="0082724B">
          <w:pPr>
            <w:pStyle w:val="35"/>
            <w:rPr>
              <w:rFonts w:asciiTheme="minorHAnsi" w:hAnsiTheme="minorHAnsi" w:cstheme="minorBidi"/>
              <w:lang w:eastAsia="ru-RU"/>
            </w:rPr>
          </w:pPr>
          <w:hyperlink w:anchor="_Toc25654309" w:history="1">
            <w:r w:rsidRPr="00C257E1">
              <w:rPr>
                <w:rStyle w:val="afd"/>
              </w:rPr>
              <w:t>Прогноз индекса потребительских цен в Иркутской области на период до 2024 года</w:t>
            </w:r>
            <w:r>
              <w:rPr>
                <w:webHidden/>
              </w:rPr>
              <w:tab/>
            </w:r>
            <w:r>
              <w:rPr>
                <w:webHidden/>
              </w:rPr>
              <w:fldChar w:fldCharType="begin"/>
            </w:r>
            <w:r>
              <w:rPr>
                <w:webHidden/>
              </w:rPr>
              <w:instrText xml:space="preserve"> PAGEREF _Toc25654309 \h </w:instrText>
            </w:r>
            <w:r>
              <w:rPr>
                <w:webHidden/>
              </w:rPr>
            </w:r>
            <w:r>
              <w:rPr>
                <w:webHidden/>
              </w:rPr>
              <w:fldChar w:fldCharType="separate"/>
            </w:r>
            <w:r w:rsidR="00F37287">
              <w:rPr>
                <w:webHidden/>
              </w:rPr>
              <w:t>63</w:t>
            </w:r>
            <w:r>
              <w:rPr>
                <w:webHidden/>
              </w:rPr>
              <w:fldChar w:fldCharType="end"/>
            </w:r>
          </w:hyperlink>
        </w:p>
        <w:p w:rsidR="0082724B" w:rsidRDefault="0082724B">
          <w:pPr>
            <w:pStyle w:val="35"/>
            <w:rPr>
              <w:rFonts w:asciiTheme="minorHAnsi" w:hAnsiTheme="minorHAnsi" w:cstheme="minorBidi"/>
              <w:lang w:eastAsia="ru-RU"/>
            </w:rPr>
          </w:pPr>
          <w:hyperlink w:anchor="_Toc25654310" w:history="1">
            <w:r w:rsidRPr="00C257E1">
              <w:rPr>
                <w:rStyle w:val="afd"/>
              </w:rPr>
              <w:t>ПРОЖИТОЧНЫЙ МИНИМУМ В ИРКУТСКОЙ ОБЛАСТИ</w:t>
            </w:r>
            <w:r>
              <w:rPr>
                <w:webHidden/>
              </w:rPr>
              <w:tab/>
            </w:r>
            <w:r>
              <w:rPr>
                <w:webHidden/>
              </w:rPr>
              <w:fldChar w:fldCharType="begin"/>
            </w:r>
            <w:r>
              <w:rPr>
                <w:webHidden/>
              </w:rPr>
              <w:instrText xml:space="preserve"> PAGEREF _Toc25654310 \h </w:instrText>
            </w:r>
            <w:r>
              <w:rPr>
                <w:webHidden/>
              </w:rPr>
            </w:r>
            <w:r>
              <w:rPr>
                <w:webHidden/>
              </w:rPr>
              <w:fldChar w:fldCharType="separate"/>
            </w:r>
            <w:r w:rsidR="00F37287">
              <w:rPr>
                <w:webHidden/>
              </w:rPr>
              <w:t>64</w:t>
            </w:r>
            <w:r>
              <w:rPr>
                <w:webHidden/>
              </w:rPr>
              <w:fldChar w:fldCharType="end"/>
            </w:r>
          </w:hyperlink>
        </w:p>
        <w:p w:rsidR="0082724B" w:rsidRDefault="0082724B">
          <w:pPr>
            <w:pStyle w:val="35"/>
            <w:rPr>
              <w:rFonts w:asciiTheme="minorHAnsi" w:hAnsiTheme="minorHAnsi" w:cstheme="minorBidi"/>
              <w:lang w:eastAsia="ru-RU"/>
            </w:rPr>
          </w:pPr>
          <w:hyperlink w:anchor="_Toc25654311" w:history="1">
            <w:r w:rsidRPr="00C257E1">
              <w:rPr>
                <w:rStyle w:val="afd"/>
              </w:rPr>
              <w:t>Прогноз величины прожиточного минимума в Иркутской области на период до 2024 года</w:t>
            </w:r>
            <w:r>
              <w:rPr>
                <w:webHidden/>
              </w:rPr>
              <w:tab/>
            </w:r>
            <w:r>
              <w:rPr>
                <w:webHidden/>
              </w:rPr>
              <w:fldChar w:fldCharType="begin"/>
            </w:r>
            <w:r>
              <w:rPr>
                <w:webHidden/>
              </w:rPr>
              <w:instrText xml:space="preserve"> PAGEREF _Toc25654311 \h </w:instrText>
            </w:r>
            <w:r>
              <w:rPr>
                <w:webHidden/>
              </w:rPr>
            </w:r>
            <w:r>
              <w:rPr>
                <w:webHidden/>
              </w:rPr>
              <w:fldChar w:fldCharType="separate"/>
            </w:r>
            <w:r w:rsidR="00F37287">
              <w:rPr>
                <w:webHidden/>
              </w:rPr>
              <w:t>67</w:t>
            </w:r>
            <w:r>
              <w:rPr>
                <w:webHidden/>
              </w:rPr>
              <w:fldChar w:fldCharType="end"/>
            </w:r>
          </w:hyperlink>
        </w:p>
        <w:p w:rsidR="0082724B" w:rsidRDefault="0082724B">
          <w:pPr>
            <w:pStyle w:val="35"/>
            <w:rPr>
              <w:rFonts w:asciiTheme="minorHAnsi" w:hAnsiTheme="minorHAnsi" w:cstheme="minorBidi"/>
              <w:lang w:eastAsia="ru-RU"/>
            </w:rPr>
          </w:pPr>
          <w:hyperlink w:anchor="_Toc25654312" w:history="1">
            <w:r w:rsidRPr="00C257E1">
              <w:rPr>
                <w:rStyle w:val="afd"/>
              </w:rPr>
              <w:t>ОБЯЗАТЕЛЬНЫЕ ПЛАТЕЖИ И РАЗНООБРАЗНЫЕ ВЗНОСЫ</w:t>
            </w:r>
            <w:r>
              <w:rPr>
                <w:webHidden/>
              </w:rPr>
              <w:tab/>
            </w:r>
            <w:r>
              <w:rPr>
                <w:webHidden/>
              </w:rPr>
              <w:fldChar w:fldCharType="begin"/>
            </w:r>
            <w:r>
              <w:rPr>
                <w:webHidden/>
              </w:rPr>
              <w:instrText xml:space="preserve"> PAGEREF _Toc25654312 \h </w:instrText>
            </w:r>
            <w:r>
              <w:rPr>
                <w:webHidden/>
              </w:rPr>
            </w:r>
            <w:r>
              <w:rPr>
                <w:webHidden/>
              </w:rPr>
              <w:fldChar w:fldCharType="separate"/>
            </w:r>
            <w:r w:rsidR="00F37287">
              <w:rPr>
                <w:webHidden/>
              </w:rPr>
              <w:t>68</w:t>
            </w:r>
            <w:r>
              <w:rPr>
                <w:webHidden/>
              </w:rPr>
              <w:fldChar w:fldCharType="end"/>
            </w:r>
          </w:hyperlink>
        </w:p>
        <w:p w:rsidR="0082724B" w:rsidRDefault="0082724B">
          <w:pPr>
            <w:pStyle w:val="35"/>
            <w:rPr>
              <w:rFonts w:asciiTheme="minorHAnsi" w:hAnsiTheme="minorHAnsi" w:cstheme="minorBidi"/>
              <w:lang w:eastAsia="ru-RU"/>
            </w:rPr>
          </w:pPr>
          <w:hyperlink w:anchor="_Toc25654313" w:history="1">
            <w:r w:rsidRPr="00C257E1">
              <w:rPr>
                <w:rStyle w:val="afd"/>
              </w:rPr>
              <w:t>ЗАКРЕДИТОВАННОСТЬ НАСЕЛЕНИЯ</w:t>
            </w:r>
            <w:r>
              <w:rPr>
                <w:webHidden/>
              </w:rPr>
              <w:tab/>
            </w:r>
            <w:r>
              <w:rPr>
                <w:webHidden/>
              </w:rPr>
              <w:fldChar w:fldCharType="begin"/>
            </w:r>
            <w:r>
              <w:rPr>
                <w:webHidden/>
              </w:rPr>
              <w:instrText xml:space="preserve"> PAGEREF _Toc25654313 \h </w:instrText>
            </w:r>
            <w:r>
              <w:rPr>
                <w:webHidden/>
              </w:rPr>
            </w:r>
            <w:r>
              <w:rPr>
                <w:webHidden/>
              </w:rPr>
              <w:fldChar w:fldCharType="separate"/>
            </w:r>
            <w:r w:rsidR="00F37287">
              <w:rPr>
                <w:webHidden/>
              </w:rPr>
              <w:t>69</w:t>
            </w:r>
            <w:r>
              <w:rPr>
                <w:webHidden/>
              </w:rPr>
              <w:fldChar w:fldCharType="end"/>
            </w:r>
          </w:hyperlink>
        </w:p>
        <w:p w:rsidR="0082724B" w:rsidRDefault="0082724B">
          <w:pPr>
            <w:pStyle w:val="25"/>
            <w:rPr>
              <w:rFonts w:asciiTheme="minorHAnsi" w:eastAsiaTheme="minorEastAsia" w:hAnsiTheme="minorHAnsi" w:cstheme="minorBidi"/>
              <w:b w:val="0"/>
              <w:lang w:eastAsia="ru-RU"/>
            </w:rPr>
          </w:pPr>
          <w:hyperlink w:anchor="_Toc25654314" w:history="1">
            <w:r w:rsidRPr="00C257E1">
              <w:rPr>
                <w:rStyle w:val="afd"/>
              </w:rPr>
              <w:t>ДОПОЛНИТЕЛЬНЫЕ ФАКТОРЫ, ВЛИЯЮЩИЕ НА УРОВЕНЬ ДОХОДОВ И БЕДНОСТЬ НАСЕЛЕНИЯ</w:t>
            </w:r>
            <w:r>
              <w:rPr>
                <w:webHidden/>
              </w:rPr>
              <w:tab/>
            </w:r>
            <w:r>
              <w:rPr>
                <w:webHidden/>
              </w:rPr>
              <w:fldChar w:fldCharType="begin"/>
            </w:r>
            <w:r>
              <w:rPr>
                <w:webHidden/>
              </w:rPr>
              <w:instrText xml:space="preserve"> PAGEREF _Toc25654314 \h </w:instrText>
            </w:r>
            <w:r>
              <w:rPr>
                <w:webHidden/>
              </w:rPr>
            </w:r>
            <w:r>
              <w:rPr>
                <w:webHidden/>
              </w:rPr>
              <w:fldChar w:fldCharType="separate"/>
            </w:r>
            <w:r w:rsidR="00F37287">
              <w:rPr>
                <w:webHidden/>
              </w:rPr>
              <w:t>72</w:t>
            </w:r>
            <w:r>
              <w:rPr>
                <w:webHidden/>
              </w:rPr>
              <w:fldChar w:fldCharType="end"/>
            </w:r>
          </w:hyperlink>
        </w:p>
        <w:p w:rsidR="0082724B" w:rsidRDefault="0082724B">
          <w:pPr>
            <w:pStyle w:val="35"/>
            <w:rPr>
              <w:rFonts w:asciiTheme="minorHAnsi" w:hAnsiTheme="minorHAnsi" w:cstheme="minorBidi"/>
              <w:lang w:eastAsia="ru-RU"/>
            </w:rPr>
          </w:pPr>
          <w:hyperlink w:anchor="_Toc25654315" w:history="1">
            <w:r w:rsidRPr="00C257E1">
              <w:rPr>
                <w:rStyle w:val="afd"/>
              </w:rPr>
              <w:t>ОБРАЗОВАНИЕ</w:t>
            </w:r>
            <w:r>
              <w:rPr>
                <w:webHidden/>
              </w:rPr>
              <w:tab/>
            </w:r>
            <w:r>
              <w:rPr>
                <w:webHidden/>
              </w:rPr>
              <w:fldChar w:fldCharType="begin"/>
            </w:r>
            <w:r>
              <w:rPr>
                <w:webHidden/>
              </w:rPr>
              <w:instrText xml:space="preserve"> PAGEREF _Toc25654315 \h </w:instrText>
            </w:r>
            <w:r>
              <w:rPr>
                <w:webHidden/>
              </w:rPr>
            </w:r>
            <w:r>
              <w:rPr>
                <w:webHidden/>
              </w:rPr>
              <w:fldChar w:fldCharType="separate"/>
            </w:r>
            <w:r w:rsidR="00F37287">
              <w:rPr>
                <w:webHidden/>
              </w:rPr>
              <w:t>72</w:t>
            </w:r>
            <w:r>
              <w:rPr>
                <w:webHidden/>
              </w:rPr>
              <w:fldChar w:fldCharType="end"/>
            </w:r>
          </w:hyperlink>
        </w:p>
        <w:p w:rsidR="0082724B" w:rsidRDefault="0082724B">
          <w:pPr>
            <w:pStyle w:val="35"/>
            <w:rPr>
              <w:rFonts w:asciiTheme="minorHAnsi" w:hAnsiTheme="minorHAnsi" w:cstheme="minorBidi"/>
              <w:lang w:eastAsia="ru-RU"/>
            </w:rPr>
          </w:pPr>
          <w:hyperlink w:anchor="_Toc25654316" w:history="1">
            <w:r w:rsidRPr="00C257E1">
              <w:rPr>
                <w:rStyle w:val="afd"/>
              </w:rPr>
              <w:t>ЗДРАВООХРАНЕНИЕ</w:t>
            </w:r>
            <w:r>
              <w:rPr>
                <w:webHidden/>
              </w:rPr>
              <w:tab/>
            </w:r>
            <w:r>
              <w:rPr>
                <w:webHidden/>
              </w:rPr>
              <w:fldChar w:fldCharType="begin"/>
            </w:r>
            <w:r>
              <w:rPr>
                <w:webHidden/>
              </w:rPr>
              <w:instrText xml:space="preserve"> PAGEREF _Toc25654316 \h </w:instrText>
            </w:r>
            <w:r>
              <w:rPr>
                <w:webHidden/>
              </w:rPr>
            </w:r>
            <w:r>
              <w:rPr>
                <w:webHidden/>
              </w:rPr>
              <w:fldChar w:fldCharType="separate"/>
            </w:r>
            <w:r w:rsidR="00F37287">
              <w:rPr>
                <w:webHidden/>
              </w:rPr>
              <w:t>76</w:t>
            </w:r>
            <w:r>
              <w:rPr>
                <w:webHidden/>
              </w:rPr>
              <w:fldChar w:fldCharType="end"/>
            </w:r>
          </w:hyperlink>
        </w:p>
        <w:p w:rsidR="0082724B" w:rsidRDefault="0082724B">
          <w:pPr>
            <w:pStyle w:val="35"/>
            <w:rPr>
              <w:rFonts w:asciiTheme="minorHAnsi" w:hAnsiTheme="minorHAnsi" w:cstheme="minorBidi"/>
              <w:lang w:eastAsia="ru-RU"/>
            </w:rPr>
          </w:pPr>
          <w:hyperlink w:anchor="_Toc25654317" w:history="1">
            <w:r w:rsidRPr="00C257E1">
              <w:rPr>
                <w:rStyle w:val="afd"/>
                <w:spacing w:val="2"/>
              </w:rPr>
              <w:t>ПРАВОВАЯ ГРАМОТНОСТЬ НАСЕЛЕНИЯ</w:t>
            </w:r>
            <w:r>
              <w:rPr>
                <w:webHidden/>
              </w:rPr>
              <w:tab/>
            </w:r>
            <w:r>
              <w:rPr>
                <w:webHidden/>
              </w:rPr>
              <w:fldChar w:fldCharType="begin"/>
            </w:r>
            <w:r>
              <w:rPr>
                <w:webHidden/>
              </w:rPr>
              <w:instrText xml:space="preserve"> PAGEREF _Toc25654317 \h </w:instrText>
            </w:r>
            <w:r>
              <w:rPr>
                <w:webHidden/>
              </w:rPr>
            </w:r>
            <w:r>
              <w:rPr>
                <w:webHidden/>
              </w:rPr>
              <w:fldChar w:fldCharType="separate"/>
            </w:r>
            <w:r w:rsidR="00F37287">
              <w:rPr>
                <w:webHidden/>
              </w:rPr>
              <w:t>80</w:t>
            </w:r>
            <w:r>
              <w:rPr>
                <w:webHidden/>
              </w:rPr>
              <w:fldChar w:fldCharType="end"/>
            </w:r>
          </w:hyperlink>
        </w:p>
        <w:p w:rsidR="0082724B" w:rsidRDefault="0082724B">
          <w:pPr>
            <w:pStyle w:val="35"/>
            <w:rPr>
              <w:rFonts w:asciiTheme="minorHAnsi" w:hAnsiTheme="minorHAnsi" w:cstheme="minorBidi"/>
              <w:lang w:eastAsia="ru-RU"/>
            </w:rPr>
          </w:pPr>
          <w:hyperlink w:anchor="_Toc25654318" w:history="1">
            <w:r w:rsidRPr="00C257E1">
              <w:rPr>
                <w:rStyle w:val="afd"/>
              </w:rPr>
              <w:t>БЕДНОСТЬ В СЕЛЬСКИХ ТЕРРИТОРИЯХ</w:t>
            </w:r>
            <w:r>
              <w:rPr>
                <w:webHidden/>
              </w:rPr>
              <w:tab/>
            </w:r>
            <w:r>
              <w:rPr>
                <w:webHidden/>
              </w:rPr>
              <w:fldChar w:fldCharType="begin"/>
            </w:r>
            <w:r>
              <w:rPr>
                <w:webHidden/>
              </w:rPr>
              <w:instrText xml:space="preserve"> PAGEREF _Toc25654318 \h </w:instrText>
            </w:r>
            <w:r>
              <w:rPr>
                <w:webHidden/>
              </w:rPr>
            </w:r>
            <w:r>
              <w:rPr>
                <w:webHidden/>
              </w:rPr>
              <w:fldChar w:fldCharType="separate"/>
            </w:r>
            <w:r w:rsidR="00F37287">
              <w:rPr>
                <w:webHidden/>
              </w:rPr>
              <w:t>83</w:t>
            </w:r>
            <w:r>
              <w:rPr>
                <w:webHidden/>
              </w:rPr>
              <w:fldChar w:fldCharType="end"/>
            </w:r>
          </w:hyperlink>
        </w:p>
        <w:p w:rsidR="00C1614B" w:rsidRPr="0082724B" w:rsidRDefault="00A33F15" w:rsidP="00813A3F">
          <w:pPr>
            <w:spacing w:after="0" w:line="240" w:lineRule="auto"/>
            <w:rPr>
              <w:rFonts w:ascii="Times New Roman" w:hAnsi="Times New Roman" w:cs="Times New Roman"/>
            </w:rPr>
          </w:pPr>
          <w:r w:rsidRPr="0082724B">
            <w:rPr>
              <w:rFonts w:ascii="Times New Roman" w:hAnsi="Times New Roman" w:cs="Times New Roman"/>
            </w:rPr>
            <w:fldChar w:fldCharType="end"/>
          </w:r>
        </w:p>
      </w:sdtContent>
    </w:sdt>
    <w:p w:rsidR="00941061" w:rsidRPr="0082724B" w:rsidRDefault="00941061">
      <w:pPr>
        <w:rPr>
          <w:rFonts w:ascii="Times New Roman" w:eastAsia="Times New Roman" w:hAnsi="Times New Roman" w:cs="Times New Roman"/>
          <w:b/>
          <w:color w:val="000000" w:themeColor="text1"/>
          <w:lang w:eastAsia="ru-RU"/>
        </w:rPr>
      </w:pPr>
      <w:r w:rsidRPr="0082724B">
        <w:rPr>
          <w:color w:val="000000" w:themeColor="text1"/>
        </w:rPr>
        <w:br w:type="page"/>
      </w:r>
    </w:p>
    <w:p w:rsidR="00C1614B" w:rsidRPr="00813A3F" w:rsidRDefault="00C1614B" w:rsidP="00813A3F">
      <w:pPr>
        <w:spacing w:after="0" w:line="240" w:lineRule="auto"/>
        <w:rPr>
          <w:rFonts w:ascii="Times New Roman" w:hAnsi="Times New Roman" w:cs="Times New Roman"/>
          <w:color w:val="000000" w:themeColor="text1"/>
          <w:lang w:eastAsia="ru-RU"/>
        </w:rPr>
      </w:pPr>
    </w:p>
    <w:p w:rsidR="007903C1" w:rsidRPr="00813A3F" w:rsidRDefault="00DE0CE9" w:rsidP="00813A3F">
      <w:pPr>
        <w:pStyle w:val="2"/>
        <w:rPr>
          <w:b w:val="0"/>
          <w:color w:val="000000" w:themeColor="text1"/>
          <w:szCs w:val="24"/>
        </w:rPr>
      </w:pPr>
      <w:bookmarkStart w:id="1" w:name="_Toc25654283"/>
      <w:r w:rsidRPr="00813A3F">
        <w:rPr>
          <w:color w:val="000000" w:themeColor="text1"/>
          <w:szCs w:val="24"/>
        </w:rPr>
        <w:t>ОСНОВНЫЕ МАКРОЭКОНОМИЧЕСКИЕ ПОКАЗАТЕЛИ</w:t>
      </w:r>
      <w:bookmarkEnd w:id="1"/>
    </w:p>
    <w:p w:rsidR="007903C1" w:rsidRPr="00813A3F" w:rsidRDefault="007903C1" w:rsidP="00813A3F">
      <w:pPr>
        <w:tabs>
          <w:tab w:val="left" w:pos="966"/>
        </w:tabs>
        <w:spacing w:after="0" w:line="240" w:lineRule="auto"/>
        <w:ind w:firstLine="709"/>
        <w:jc w:val="center"/>
        <w:rPr>
          <w:rFonts w:ascii="Times New Roman" w:hAnsi="Times New Roman" w:cs="Times New Roman"/>
          <w:b/>
          <w:bCs/>
          <w:color w:val="000000" w:themeColor="text1"/>
          <w:sz w:val="28"/>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6"/>
        <w:gridCol w:w="1307"/>
        <w:gridCol w:w="1307"/>
        <w:gridCol w:w="1307"/>
        <w:gridCol w:w="1307"/>
        <w:gridCol w:w="1316"/>
      </w:tblGrid>
      <w:tr w:rsidR="007903C1" w:rsidRPr="00813A3F" w:rsidTr="005505BC">
        <w:trPr>
          <w:tblHeader/>
        </w:trPr>
        <w:tc>
          <w:tcPr>
            <w:tcW w:w="2816"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Наименование показателя</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2014 год</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2015 год</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2016 год</w:t>
            </w:r>
          </w:p>
        </w:tc>
        <w:tc>
          <w:tcPr>
            <w:tcW w:w="1307" w:type="dxa"/>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2017 год</w:t>
            </w:r>
          </w:p>
        </w:tc>
        <w:tc>
          <w:tcPr>
            <w:tcW w:w="1316" w:type="dxa"/>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2018 год</w:t>
            </w:r>
          </w:p>
        </w:tc>
      </w:tr>
      <w:tr w:rsidR="007903C1" w:rsidRPr="00813A3F" w:rsidTr="005505BC">
        <w:tc>
          <w:tcPr>
            <w:tcW w:w="2816" w:type="dxa"/>
            <w:shd w:val="clear" w:color="auto" w:fill="auto"/>
            <w:vAlign w:val="center"/>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Численность населения (на конец года), тыс. чел.</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2 418,3</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2 414,9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2 412,8</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2 408,9</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2 404,2</w:t>
            </w:r>
          </w:p>
        </w:tc>
      </w:tr>
      <w:tr w:rsidR="007903C1" w:rsidRPr="00813A3F" w:rsidTr="005505BC">
        <w:tc>
          <w:tcPr>
            <w:tcW w:w="2816" w:type="dxa"/>
            <w:shd w:val="clear" w:color="auto" w:fill="auto"/>
          </w:tcPr>
          <w:p w:rsidR="007903C1" w:rsidRPr="00813A3F" w:rsidRDefault="007903C1" w:rsidP="00813A3F">
            <w:pPr>
              <w:spacing w:after="0" w:line="240" w:lineRule="auto"/>
              <w:ind w:left="318"/>
              <w:rPr>
                <w:rFonts w:ascii="Times New Roman" w:eastAsia="Calibri" w:hAnsi="Times New Roman" w:cs="Times New Roman"/>
                <w:color w:val="000000" w:themeColor="text1"/>
                <w:sz w:val="24"/>
                <w:szCs w:val="24"/>
              </w:rPr>
            </w:pPr>
            <w:r w:rsidRPr="00813A3F">
              <w:rPr>
                <w:rFonts w:ascii="Times New Roman" w:hAnsi="Times New Roman" w:cs="Times New Roman"/>
                <w:color w:val="000000" w:themeColor="text1"/>
                <w:sz w:val="24"/>
                <w:szCs w:val="24"/>
              </w:rPr>
              <w:t>в том числе с доходом:</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r>
      <w:tr w:rsidR="007903C1" w:rsidRPr="00813A3F" w:rsidTr="005505BC">
        <w:tc>
          <w:tcPr>
            <w:tcW w:w="2816" w:type="dxa"/>
            <w:vMerge w:val="restart"/>
            <w:shd w:val="clear" w:color="auto" w:fill="auto"/>
            <w:vAlign w:val="center"/>
          </w:tcPr>
          <w:p w:rsidR="007903C1" w:rsidRPr="00813A3F" w:rsidRDefault="007903C1" w:rsidP="00813A3F">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до 7 000 </w:t>
            </w:r>
            <w:r w:rsidR="002B63DE">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12,8%</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8,9%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8,7%</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7,3%</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6,1%</w:t>
            </w:r>
          </w:p>
        </w:tc>
      </w:tr>
      <w:tr w:rsidR="007903C1" w:rsidRPr="00813A3F" w:rsidTr="005505BC">
        <w:tc>
          <w:tcPr>
            <w:tcW w:w="2816" w:type="dxa"/>
            <w:vMerge/>
            <w:shd w:val="clear" w:color="auto" w:fill="auto"/>
          </w:tcPr>
          <w:p w:rsidR="007903C1" w:rsidRPr="00813A3F" w:rsidRDefault="007903C1" w:rsidP="00813A3F">
            <w:pPr>
              <w:spacing w:after="0" w:line="240" w:lineRule="auto"/>
              <w:ind w:left="318"/>
              <w:jc w:val="both"/>
              <w:rPr>
                <w:rFonts w:ascii="Times New Roman" w:eastAsia="Calibri" w:hAnsi="Times New Roman" w:cs="Times New Roman"/>
                <w:color w:val="000000" w:themeColor="text1"/>
                <w:sz w:val="24"/>
                <w:szCs w:val="24"/>
              </w:rPr>
            </w:pP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309,5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214,9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209,9 тыс. чел.</w:t>
            </w:r>
          </w:p>
        </w:tc>
        <w:tc>
          <w:tcPr>
            <w:tcW w:w="1307"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175,8 тыс. чел.</w:t>
            </w:r>
          </w:p>
        </w:tc>
        <w:tc>
          <w:tcPr>
            <w:tcW w:w="1316"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146,7 тыс. чел.</w:t>
            </w:r>
          </w:p>
        </w:tc>
      </w:tr>
      <w:tr w:rsidR="007903C1" w:rsidRPr="00813A3F" w:rsidTr="00AA54E1">
        <w:tc>
          <w:tcPr>
            <w:tcW w:w="2816" w:type="dxa"/>
            <w:vMerge w:val="restart"/>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от 7 000,1 </w:t>
            </w:r>
            <w:r w:rsidR="002B63DE">
              <w:rPr>
                <w:rFonts w:ascii="Times New Roman" w:eastAsia="Calibri" w:hAnsi="Times New Roman" w:cs="Times New Roman"/>
                <w:color w:val="000000" w:themeColor="text1"/>
                <w:sz w:val="24"/>
                <w:szCs w:val="24"/>
              </w:rPr>
              <w:t>руб.</w:t>
            </w:r>
          </w:p>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до 10 000 </w:t>
            </w:r>
            <w:r w:rsidR="002B63DE">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14,3%</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13,5%</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11,5%</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11,5%</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10,9%</w:t>
            </w:r>
          </w:p>
        </w:tc>
      </w:tr>
      <w:tr w:rsidR="007903C1" w:rsidRPr="00813A3F" w:rsidTr="00AA54E1">
        <w:tc>
          <w:tcPr>
            <w:tcW w:w="2816" w:type="dxa"/>
            <w:vMerge/>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326,5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277,7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277,5 тыс. чел.</w:t>
            </w:r>
          </w:p>
        </w:tc>
        <w:tc>
          <w:tcPr>
            <w:tcW w:w="1307"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262,6 тыс. чел.</w:t>
            </w:r>
          </w:p>
        </w:tc>
        <w:tc>
          <w:tcPr>
            <w:tcW w:w="1316"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242,8 тыс. чел.</w:t>
            </w:r>
          </w:p>
        </w:tc>
      </w:tr>
      <w:tr w:rsidR="007903C1" w:rsidRPr="00813A3F" w:rsidTr="00AA54E1">
        <w:tc>
          <w:tcPr>
            <w:tcW w:w="2816" w:type="dxa"/>
            <w:vMerge w:val="restart"/>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от 10 000,1 </w:t>
            </w:r>
            <w:r w:rsidR="002B63DE">
              <w:rPr>
                <w:rFonts w:ascii="Times New Roman" w:eastAsia="Calibri" w:hAnsi="Times New Roman" w:cs="Times New Roman"/>
                <w:color w:val="000000" w:themeColor="text1"/>
                <w:sz w:val="24"/>
                <w:szCs w:val="24"/>
              </w:rPr>
              <w:t>руб.</w:t>
            </w:r>
          </w:p>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до 14 000 </w:t>
            </w:r>
            <w:r w:rsidR="002B63DE">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16,9%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17,3%</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16,3%</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16,5%</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16,5%</w:t>
            </w:r>
          </w:p>
        </w:tc>
      </w:tr>
      <w:tr w:rsidR="007903C1" w:rsidRPr="00813A3F" w:rsidTr="00AA54E1">
        <w:tc>
          <w:tcPr>
            <w:tcW w:w="2816" w:type="dxa"/>
            <w:vMerge/>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418,4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393,6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398,1 тыс. чел.</w:t>
            </w:r>
          </w:p>
        </w:tc>
        <w:tc>
          <w:tcPr>
            <w:tcW w:w="1307"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397,5 тыс. чел.</w:t>
            </w:r>
          </w:p>
        </w:tc>
        <w:tc>
          <w:tcPr>
            <w:tcW w:w="1316"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389,5 тыс. чел.</w:t>
            </w:r>
          </w:p>
        </w:tc>
      </w:tr>
      <w:tr w:rsidR="007903C1" w:rsidRPr="00813A3F" w:rsidTr="00AA54E1">
        <w:tc>
          <w:tcPr>
            <w:tcW w:w="2816" w:type="dxa"/>
            <w:vMerge w:val="restart"/>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от 14 000,1 </w:t>
            </w:r>
            <w:r w:rsidR="002B63DE">
              <w:rPr>
                <w:rFonts w:ascii="Times New Roman" w:eastAsia="Calibri" w:hAnsi="Times New Roman" w:cs="Times New Roman"/>
                <w:color w:val="000000" w:themeColor="text1"/>
                <w:sz w:val="24"/>
                <w:szCs w:val="24"/>
              </w:rPr>
              <w:t>руб.</w:t>
            </w:r>
          </w:p>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до 19 000 </w:t>
            </w:r>
            <w:r w:rsidR="002B63DE">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15,8%</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17%</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17,4%</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17,6%</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18,2%</w:t>
            </w:r>
          </w:p>
        </w:tc>
      </w:tr>
      <w:tr w:rsidR="007903C1" w:rsidRPr="00813A3F" w:rsidTr="00AA54E1">
        <w:tc>
          <w:tcPr>
            <w:tcW w:w="2816" w:type="dxa"/>
            <w:vMerge/>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411,1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420,2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424,7 тыс. чел.</w:t>
            </w:r>
          </w:p>
        </w:tc>
        <w:tc>
          <w:tcPr>
            <w:tcW w:w="1307"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438,4 тыс. чел.</w:t>
            </w:r>
          </w:p>
        </w:tc>
        <w:tc>
          <w:tcPr>
            <w:tcW w:w="1316"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447,2 тыс. чел.</w:t>
            </w:r>
          </w:p>
        </w:tc>
      </w:tr>
      <w:tr w:rsidR="007903C1" w:rsidRPr="00813A3F" w:rsidTr="00AA54E1">
        <w:tc>
          <w:tcPr>
            <w:tcW w:w="2816" w:type="dxa"/>
            <w:vMerge w:val="restart"/>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от 19 000,1 </w:t>
            </w:r>
            <w:r w:rsidR="002B63DE">
              <w:rPr>
                <w:rFonts w:ascii="Times New Roman" w:eastAsia="Calibri" w:hAnsi="Times New Roman" w:cs="Times New Roman"/>
                <w:color w:val="000000" w:themeColor="text1"/>
                <w:sz w:val="24"/>
                <w:szCs w:val="24"/>
              </w:rPr>
              <w:t>руб.</w:t>
            </w:r>
          </w:p>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до 27 000 </w:t>
            </w:r>
            <w:r w:rsidR="002B63DE">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15,5%</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17,1%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18,9%</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19%</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20%</w:t>
            </w:r>
          </w:p>
        </w:tc>
      </w:tr>
      <w:tr w:rsidR="007903C1" w:rsidRPr="00813A3F" w:rsidTr="00AA54E1">
        <w:tc>
          <w:tcPr>
            <w:tcW w:w="2816" w:type="dxa"/>
            <w:vMerge/>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413,5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456,4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458,4 тыс. чел.</w:t>
            </w:r>
          </w:p>
        </w:tc>
        <w:tc>
          <w:tcPr>
            <w:tcW w:w="1307"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481,8 тыс. чел.</w:t>
            </w:r>
          </w:p>
        </w:tc>
        <w:tc>
          <w:tcPr>
            <w:tcW w:w="1316"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500,1 тыс. чел.</w:t>
            </w:r>
          </w:p>
        </w:tc>
      </w:tr>
      <w:tr w:rsidR="007903C1" w:rsidRPr="00813A3F" w:rsidTr="00AA54E1">
        <w:tc>
          <w:tcPr>
            <w:tcW w:w="2816" w:type="dxa"/>
            <w:vMerge w:val="restart"/>
            <w:shd w:val="clear" w:color="auto" w:fill="auto"/>
            <w:vAlign w:val="center"/>
          </w:tcPr>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от 27 000,1 </w:t>
            </w:r>
            <w:r w:rsidR="002B63DE">
              <w:rPr>
                <w:rFonts w:ascii="Times New Roman" w:eastAsia="Calibri" w:hAnsi="Times New Roman" w:cs="Times New Roman"/>
                <w:color w:val="000000" w:themeColor="text1"/>
                <w:sz w:val="24"/>
                <w:szCs w:val="24"/>
              </w:rPr>
              <w:t>руб.</w:t>
            </w:r>
          </w:p>
          <w:p w:rsidR="007903C1" w:rsidRPr="00813A3F" w:rsidRDefault="007903C1" w:rsidP="00AA54E1">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до 45 000 </w:t>
            </w:r>
            <w:r w:rsidR="002B63DE">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13,9%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15,4%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18,2%</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18,2%</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18,9%</w:t>
            </w:r>
          </w:p>
        </w:tc>
      </w:tr>
      <w:tr w:rsidR="007903C1" w:rsidRPr="00813A3F" w:rsidTr="005505BC">
        <w:tc>
          <w:tcPr>
            <w:tcW w:w="2816" w:type="dxa"/>
            <w:vMerge/>
            <w:shd w:val="clear" w:color="auto" w:fill="auto"/>
          </w:tcPr>
          <w:p w:rsidR="007903C1" w:rsidRPr="00813A3F" w:rsidRDefault="007903C1" w:rsidP="00813A3F">
            <w:pPr>
              <w:spacing w:after="0" w:line="240" w:lineRule="auto"/>
              <w:ind w:left="318"/>
              <w:jc w:val="both"/>
              <w:rPr>
                <w:rFonts w:ascii="Times New Roman" w:eastAsia="Calibri" w:hAnsi="Times New Roman" w:cs="Times New Roman"/>
                <w:color w:val="000000" w:themeColor="text1"/>
                <w:sz w:val="24"/>
                <w:szCs w:val="24"/>
              </w:rPr>
            </w:pP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372,4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439,5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439,1 тыс. чел.</w:t>
            </w:r>
          </w:p>
        </w:tc>
        <w:tc>
          <w:tcPr>
            <w:tcW w:w="1307"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455,3 тыс. чел.</w:t>
            </w:r>
          </w:p>
        </w:tc>
        <w:tc>
          <w:tcPr>
            <w:tcW w:w="1316"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476,0 тыс. чел.</w:t>
            </w:r>
          </w:p>
        </w:tc>
      </w:tr>
      <w:tr w:rsidR="007903C1" w:rsidRPr="00813A3F" w:rsidTr="005505BC">
        <w:tc>
          <w:tcPr>
            <w:tcW w:w="2816" w:type="dxa"/>
            <w:vMerge w:val="restart"/>
            <w:shd w:val="clear" w:color="auto" w:fill="auto"/>
            <w:vAlign w:val="center"/>
          </w:tcPr>
          <w:p w:rsidR="007903C1" w:rsidRPr="00813A3F" w:rsidRDefault="007903C1" w:rsidP="00813A3F">
            <w:pPr>
              <w:spacing w:after="0" w:line="240" w:lineRule="auto"/>
              <w:ind w:left="318"/>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свыше 45 000 </w:t>
            </w:r>
            <w:r w:rsidR="002B63DE">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6,9%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6,9%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8,8%</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8,5%</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8,2%</w:t>
            </w:r>
          </w:p>
        </w:tc>
      </w:tr>
      <w:tr w:rsidR="007903C1" w:rsidRPr="00813A3F" w:rsidTr="005505BC">
        <w:tc>
          <w:tcPr>
            <w:tcW w:w="2816" w:type="dxa"/>
            <w:vMerge/>
            <w:shd w:val="clear" w:color="auto" w:fill="auto"/>
          </w:tcPr>
          <w:p w:rsidR="007903C1" w:rsidRPr="00813A3F" w:rsidRDefault="007903C1" w:rsidP="00813A3F">
            <w:pPr>
              <w:spacing w:after="0" w:line="240" w:lineRule="auto"/>
              <w:ind w:left="318"/>
              <w:jc w:val="both"/>
              <w:rPr>
                <w:rFonts w:ascii="Times New Roman" w:eastAsia="Calibri" w:hAnsi="Times New Roman" w:cs="Times New Roman"/>
                <w:color w:val="000000" w:themeColor="text1"/>
                <w:sz w:val="24"/>
                <w:szCs w:val="24"/>
              </w:rPr>
            </w:pP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166,9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212,5 тыс. чел.</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205,1 тыс. чел.</w:t>
            </w:r>
          </w:p>
        </w:tc>
        <w:tc>
          <w:tcPr>
            <w:tcW w:w="1307"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197,5 тыс. чел.</w:t>
            </w:r>
          </w:p>
        </w:tc>
        <w:tc>
          <w:tcPr>
            <w:tcW w:w="1316"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202,0 тыс. чел.</w:t>
            </w:r>
          </w:p>
        </w:tc>
      </w:tr>
      <w:tr w:rsidR="00201726" w:rsidRPr="00813A3F" w:rsidTr="005505BC">
        <w:tc>
          <w:tcPr>
            <w:tcW w:w="2816" w:type="dxa"/>
            <w:shd w:val="clear" w:color="auto" w:fill="auto"/>
          </w:tcPr>
          <w:p w:rsidR="00201726" w:rsidRPr="00813A3F" w:rsidRDefault="00201726" w:rsidP="00813A3F">
            <w:pPr>
              <w:spacing w:after="0" w:line="240" w:lineRule="auto"/>
              <w:jc w:val="both"/>
              <w:rPr>
                <w:rFonts w:ascii="Times New Roman"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Величина прожиточного минимума, </w:t>
            </w:r>
            <w:r>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8321</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9935</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10038</w:t>
            </w:r>
          </w:p>
        </w:tc>
        <w:tc>
          <w:tcPr>
            <w:tcW w:w="1307"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10043</w:t>
            </w:r>
          </w:p>
        </w:tc>
        <w:tc>
          <w:tcPr>
            <w:tcW w:w="1316"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10475</w:t>
            </w:r>
          </w:p>
        </w:tc>
      </w:tr>
      <w:tr w:rsidR="00201726" w:rsidRPr="00813A3F" w:rsidTr="005505BC">
        <w:tc>
          <w:tcPr>
            <w:tcW w:w="2816" w:type="dxa"/>
            <w:shd w:val="clear" w:color="auto" w:fill="auto"/>
          </w:tcPr>
          <w:p w:rsidR="00201726" w:rsidRPr="00813A3F" w:rsidRDefault="00201726" w:rsidP="00813A3F">
            <w:pPr>
              <w:spacing w:after="0" w:line="240" w:lineRule="auto"/>
              <w:ind w:left="318"/>
              <w:jc w:val="both"/>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в том числе:</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p>
        </w:tc>
        <w:tc>
          <w:tcPr>
            <w:tcW w:w="1307"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p>
        </w:tc>
        <w:tc>
          <w:tcPr>
            <w:tcW w:w="1316"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p>
        </w:tc>
      </w:tr>
      <w:tr w:rsidR="00201726" w:rsidRPr="00813A3F" w:rsidTr="005505BC">
        <w:tc>
          <w:tcPr>
            <w:tcW w:w="2816" w:type="dxa"/>
            <w:shd w:val="clear" w:color="auto" w:fill="auto"/>
          </w:tcPr>
          <w:p w:rsidR="00201726" w:rsidRPr="00813A3F" w:rsidRDefault="00201726" w:rsidP="00813A3F">
            <w:pPr>
              <w:spacing w:after="0" w:line="240" w:lineRule="auto"/>
              <w:ind w:left="318"/>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трудоспособное население</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8851</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10546</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10642</w:t>
            </w:r>
          </w:p>
        </w:tc>
        <w:tc>
          <w:tcPr>
            <w:tcW w:w="1307"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10648</w:t>
            </w:r>
          </w:p>
        </w:tc>
        <w:tc>
          <w:tcPr>
            <w:tcW w:w="1316"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11094</w:t>
            </w:r>
          </w:p>
        </w:tc>
      </w:tr>
      <w:tr w:rsidR="00201726" w:rsidRPr="00813A3F" w:rsidTr="005505BC">
        <w:tc>
          <w:tcPr>
            <w:tcW w:w="2816" w:type="dxa"/>
            <w:shd w:val="clear" w:color="auto" w:fill="auto"/>
          </w:tcPr>
          <w:p w:rsidR="00201726" w:rsidRPr="00813A3F" w:rsidRDefault="00201726" w:rsidP="00813A3F">
            <w:pPr>
              <w:spacing w:after="0" w:line="240" w:lineRule="auto"/>
              <w:ind w:left="318"/>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пенсионеры</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6724</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7993</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8084</w:t>
            </w:r>
          </w:p>
        </w:tc>
        <w:tc>
          <w:tcPr>
            <w:tcW w:w="1307"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8100</w:t>
            </w:r>
          </w:p>
        </w:tc>
        <w:tc>
          <w:tcPr>
            <w:tcW w:w="1316"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8431</w:t>
            </w:r>
          </w:p>
        </w:tc>
      </w:tr>
      <w:tr w:rsidR="00201726" w:rsidRPr="00813A3F" w:rsidTr="005505BC">
        <w:tc>
          <w:tcPr>
            <w:tcW w:w="2816" w:type="dxa"/>
            <w:shd w:val="clear" w:color="auto" w:fill="auto"/>
          </w:tcPr>
          <w:p w:rsidR="00201726" w:rsidRPr="00813A3F" w:rsidRDefault="00201726" w:rsidP="00813A3F">
            <w:pPr>
              <w:spacing w:after="0" w:line="240" w:lineRule="auto"/>
              <w:ind w:left="318"/>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дети</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8383</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10114</w:t>
            </w:r>
          </w:p>
        </w:tc>
        <w:tc>
          <w:tcPr>
            <w:tcW w:w="1307" w:type="dxa"/>
            <w:shd w:val="clear" w:color="auto" w:fill="auto"/>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10252</w:t>
            </w:r>
          </w:p>
        </w:tc>
        <w:tc>
          <w:tcPr>
            <w:tcW w:w="1307"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10242</w:t>
            </w:r>
          </w:p>
        </w:tc>
        <w:tc>
          <w:tcPr>
            <w:tcW w:w="1316" w:type="dxa"/>
            <w:vAlign w:val="center"/>
          </w:tcPr>
          <w:p w:rsidR="00201726" w:rsidRPr="00201726" w:rsidRDefault="00201726" w:rsidP="00600470">
            <w:pPr>
              <w:spacing w:after="0" w:line="240" w:lineRule="auto"/>
              <w:jc w:val="center"/>
              <w:rPr>
                <w:rFonts w:ascii="Times New Roman" w:hAnsi="Times New Roman" w:cs="Times New Roman"/>
                <w:color w:val="000000" w:themeColor="text1"/>
              </w:rPr>
            </w:pPr>
            <w:r w:rsidRPr="00201726">
              <w:rPr>
                <w:rFonts w:ascii="Times New Roman" w:hAnsi="Times New Roman" w:cs="Times New Roman"/>
                <w:color w:val="000000" w:themeColor="text1"/>
              </w:rPr>
              <w:t>10736</w:t>
            </w:r>
          </w:p>
        </w:tc>
      </w:tr>
      <w:tr w:rsidR="007903C1" w:rsidRPr="00813A3F" w:rsidTr="005505BC">
        <w:tc>
          <w:tcPr>
            <w:tcW w:w="2816" w:type="dxa"/>
            <w:shd w:val="clear" w:color="auto" w:fill="auto"/>
          </w:tcPr>
          <w:p w:rsidR="007903C1" w:rsidRPr="00813A3F" w:rsidRDefault="007903C1" w:rsidP="004B2979">
            <w:pPr>
              <w:spacing w:after="0" w:line="240" w:lineRule="auto"/>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Численность населения с денежными доходами ниже прожиточного минимума, тыс. чел.</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449,8</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485,4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492,2</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443,2</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435,2</w:t>
            </w:r>
          </w:p>
        </w:tc>
      </w:tr>
      <w:tr w:rsidR="007903C1" w:rsidRPr="00813A3F" w:rsidTr="005505BC">
        <w:tc>
          <w:tcPr>
            <w:tcW w:w="2816" w:type="dxa"/>
            <w:shd w:val="clear" w:color="auto" w:fill="auto"/>
          </w:tcPr>
          <w:p w:rsidR="007903C1" w:rsidRPr="00813A3F" w:rsidRDefault="007903C1" w:rsidP="004B2979">
            <w:pPr>
              <w:spacing w:after="0" w:line="240" w:lineRule="auto"/>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Доля населения с денежными доходами ниже прожиточного минимума,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18,6</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20,1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20,4</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18,4</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18,1</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Среднедушевые денежные доходы населения, </w:t>
            </w:r>
            <w:r w:rsidR="002B63DE">
              <w:rPr>
                <w:rFonts w:ascii="Times New Roman"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19 617,5</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21 753,2</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22 510,0</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23329,2</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23415,0</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Темпы роста,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104,1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110,9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103,5</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103,6</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100,4</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Номинальные денежные доходы населения, </w:t>
            </w:r>
            <w:proofErr w:type="spellStart"/>
            <w:proofErr w:type="gramStart"/>
            <w:r w:rsidRPr="00813A3F">
              <w:rPr>
                <w:rFonts w:ascii="Times New Roman" w:hAnsi="Times New Roman" w:cs="Times New Roman"/>
                <w:color w:val="000000" w:themeColor="text1"/>
                <w:sz w:val="24"/>
                <w:szCs w:val="24"/>
              </w:rPr>
              <w:t>млн</w:t>
            </w:r>
            <w:proofErr w:type="spellEnd"/>
            <w:proofErr w:type="gramEnd"/>
            <w:r w:rsidRPr="00813A3F">
              <w:rPr>
                <w:rFonts w:ascii="Times New Roman" w:hAnsi="Times New Roman" w:cs="Times New Roman"/>
                <w:color w:val="000000" w:themeColor="text1"/>
                <w:sz w:val="24"/>
                <w:szCs w:val="24"/>
              </w:rPr>
              <w:t xml:space="preserve"> </w:t>
            </w:r>
            <w:r w:rsidR="002B63DE">
              <w:rPr>
                <w:rFonts w:ascii="Times New Roman"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568898,8</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630108,1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651218,5</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673713,9</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674628,4*</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динамика, %</w:t>
            </w:r>
          </w:p>
        </w:tc>
        <w:tc>
          <w:tcPr>
            <w:tcW w:w="1307" w:type="dxa"/>
            <w:shd w:val="clear" w:color="auto" w:fill="auto"/>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104,0</w:t>
            </w:r>
          </w:p>
        </w:tc>
        <w:tc>
          <w:tcPr>
            <w:tcW w:w="1307" w:type="dxa"/>
            <w:shd w:val="clear" w:color="auto" w:fill="auto"/>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110,8</w:t>
            </w:r>
          </w:p>
        </w:tc>
        <w:tc>
          <w:tcPr>
            <w:tcW w:w="1307" w:type="dxa"/>
            <w:shd w:val="clear" w:color="auto" w:fill="auto"/>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103,4</w:t>
            </w:r>
          </w:p>
        </w:tc>
        <w:tc>
          <w:tcPr>
            <w:tcW w:w="1307" w:type="dxa"/>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103,5</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100,1</w:t>
            </w:r>
          </w:p>
        </w:tc>
      </w:tr>
      <w:tr w:rsidR="007903C1" w:rsidRPr="00813A3F" w:rsidTr="005505BC">
        <w:tc>
          <w:tcPr>
            <w:tcW w:w="2816" w:type="dxa"/>
            <w:shd w:val="clear" w:color="auto" w:fill="auto"/>
          </w:tcPr>
          <w:p w:rsidR="007903C1" w:rsidRPr="00813A3F" w:rsidRDefault="007903C1" w:rsidP="00813A3F">
            <w:pPr>
              <w:spacing w:after="0" w:line="240" w:lineRule="auto"/>
              <w:ind w:left="318"/>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в том числе:</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p>
        </w:tc>
      </w:tr>
      <w:tr w:rsidR="007903C1" w:rsidRPr="00813A3F" w:rsidTr="005505BC">
        <w:tc>
          <w:tcPr>
            <w:tcW w:w="2816" w:type="dxa"/>
            <w:shd w:val="clear" w:color="auto" w:fill="auto"/>
          </w:tcPr>
          <w:p w:rsidR="007903C1" w:rsidRPr="00813A3F" w:rsidRDefault="007903C1" w:rsidP="00813A3F">
            <w:pPr>
              <w:spacing w:after="0" w:line="240" w:lineRule="auto"/>
              <w:ind w:left="318"/>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lastRenderedPageBreak/>
              <w:t xml:space="preserve">доходы от оплаты труда, </w:t>
            </w:r>
            <w:proofErr w:type="spellStart"/>
            <w:proofErr w:type="gramStart"/>
            <w:r w:rsidRPr="00813A3F">
              <w:rPr>
                <w:rFonts w:ascii="Times New Roman" w:hAnsi="Times New Roman" w:cs="Times New Roman"/>
                <w:color w:val="000000" w:themeColor="text1"/>
                <w:sz w:val="24"/>
                <w:szCs w:val="24"/>
              </w:rPr>
              <w:t>млн</w:t>
            </w:r>
            <w:proofErr w:type="spellEnd"/>
            <w:proofErr w:type="gramEnd"/>
            <w:r w:rsidRPr="00813A3F">
              <w:rPr>
                <w:rFonts w:ascii="Times New Roman" w:hAnsi="Times New Roman" w:cs="Times New Roman"/>
                <w:color w:val="000000" w:themeColor="text1"/>
                <w:sz w:val="24"/>
                <w:szCs w:val="24"/>
              </w:rPr>
              <w:t xml:space="preserve"> </w:t>
            </w:r>
            <w:r w:rsidR="002B63DE">
              <w:rPr>
                <w:rFonts w:ascii="Times New Roman"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346174,4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375015,8</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387363,7</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408492,6</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динамика, %</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105,3</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108,3</w:t>
            </w:r>
          </w:p>
        </w:tc>
        <w:tc>
          <w:tcPr>
            <w:tcW w:w="1307" w:type="dxa"/>
            <w:shd w:val="clear" w:color="auto" w:fill="auto"/>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103,3</w:t>
            </w:r>
          </w:p>
        </w:tc>
        <w:tc>
          <w:tcPr>
            <w:tcW w:w="1307" w:type="dxa"/>
            <w:vAlign w:val="bottom"/>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105,5</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ind w:left="318"/>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доходы от предпринимательской деятельности, </w:t>
            </w:r>
            <w:proofErr w:type="spellStart"/>
            <w:proofErr w:type="gramStart"/>
            <w:r w:rsidRPr="00813A3F">
              <w:rPr>
                <w:rFonts w:ascii="Times New Roman" w:hAnsi="Times New Roman" w:cs="Times New Roman"/>
                <w:color w:val="000000" w:themeColor="text1"/>
                <w:sz w:val="24"/>
                <w:szCs w:val="24"/>
              </w:rPr>
              <w:t>млн</w:t>
            </w:r>
            <w:proofErr w:type="spellEnd"/>
            <w:proofErr w:type="gramEnd"/>
            <w:r w:rsidRPr="00813A3F">
              <w:rPr>
                <w:rFonts w:ascii="Times New Roman" w:hAnsi="Times New Roman" w:cs="Times New Roman"/>
                <w:color w:val="000000" w:themeColor="text1"/>
                <w:sz w:val="24"/>
                <w:szCs w:val="24"/>
              </w:rPr>
              <w:t xml:space="preserve"> </w:t>
            </w:r>
            <w:r w:rsidR="002B63DE">
              <w:rPr>
                <w:rFonts w:ascii="Times New Roman"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47 445,9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51 421,3</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51 712,7</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51 098,5</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динамика,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106,8</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108,4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100,6</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98,8</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ind w:left="318"/>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социальные выплаты, </w:t>
            </w:r>
            <w:proofErr w:type="spellStart"/>
            <w:proofErr w:type="gramStart"/>
            <w:r w:rsidRPr="00813A3F">
              <w:rPr>
                <w:rFonts w:ascii="Times New Roman" w:hAnsi="Times New Roman" w:cs="Times New Roman"/>
                <w:color w:val="000000" w:themeColor="text1"/>
                <w:sz w:val="24"/>
                <w:szCs w:val="24"/>
              </w:rPr>
              <w:t>млн</w:t>
            </w:r>
            <w:proofErr w:type="spellEnd"/>
            <w:proofErr w:type="gramEnd"/>
            <w:r w:rsidRPr="00813A3F">
              <w:rPr>
                <w:rFonts w:ascii="Times New Roman" w:hAnsi="Times New Roman" w:cs="Times New Roman"/>
                <w:color w:val="000000" w:themeColor="text1"/>
                <w:sz w:val="24"/>
                <w:szCs w:val="24"/>
              </w:rPr>
              <w:t xml:space="preserve"> </w:t>
            </w:r>
            <w:r w:rsidR="002B63DE">
              <w:rPr>
                <w:rFonts w:ascii="Times New Roman"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145 016,5</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164 203,6</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174 493,3</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181 891,8</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динамика,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100,4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113,2</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106,3</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104,2</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ind w:left="318"/>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доходы от собственности, </w:t>
            </w:r>
            <w:proofErr w:type="spellStart"/>
            <w:proofErr w:type="gramStart"/>
            <w:r w:rsidRPr="00813A3F">
              <w:rPr>
                <w:rFonts w:ascii="Times New Roman" w:hAnsi="Times New Roman" w:cs="Times New Roman"/>
                <w:color w:val="000000" w:themeColor="text1"/>
                <w:sz w:val="24"/>
                <w:szCs w:val="24"/>
              </w:rPr>
              <w:t>млн</w:t>
            </w:r>
            <w:proofErr w:type="spellEnd"/>
            <w:proofErr w:type="gramEnd"/>
            <w:r w:rsidRPr="00813A3F">
              <w:rPr>
                <w:rFonts w:ascii="Times New Roman" w:hAnsi="Times New Roman" w:cs="Times New Roman"/>
                <w:color w:val="000000" w:themeColor="text1"/>
                <w:sz w:val="24"/>
                <w:szCs w:val="24"/>
              </w:rPr>
              <w:t xml:space="preserve"> </w:t>
            </w:r>
            <w:r w:rsidR="002B63DE">
              <w:rPr>
                <w:rFonts w:ascii="Times New Roman"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20 073,3</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26 218,4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27 268,1</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23 664,8</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динамика,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100,1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130,6</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104,0</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86,8</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ind w:left="318"/>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прочие доходы, </w:t>
            </w:r>
            <w:proofErr w:type="spellStart"/>
            <w:proofErr w:type="gramStart"/>
            <w:r w:rsidRPr="00813A3F">
              <w:rPr>
                <w:rFonts w:ascii="Times New Roman" w:hAnsi="Times New Roman" w:cs="Times New Roman"/>
                <w:color w:val="000000" w:themeColor="text1"/>
                <w:sz w:val="24"/>
                <w:szCs w:val="24"/>
              </w:rPr>
              <w:t>млн</w:t>
            </w:r>
            <w:proofErr w:type="spellEnd"/>
            <w:proofErr w:type="gramEnd"/>
            <w:r w:rsidRPr="00813A3F">
              <w:rPr>
                <w:rFonts w:ascii="Times New Roman" w:hAnsi="Times New Roman" w:cs="Times New Roman"/>
                <w:color w:val="000000" w:themeColor="text1"/>
                <w:sz w:val="24"/>
                <w:szCs w:val="24"/>
              </w:rPr>
              <w:t xml:space="preserve"> </w:t>
            </w:r>
            <w:r w:rsidR="002B63DE">
              <w:rPr>
                <w:rFonts w:ascii="Times New Roman"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10 188,6</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13248,9</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10380,7</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8 566,1</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eastAsia="Calibri" w:hAnsi="Times New Roman" w:cs="Times New Roman"/>
                <w:color w:val="000000" w:themeColor="text1"/>
                <w:sz w:val="24"/>
                <w:szCs w:val="24"/>
              </w:rPr>
            </w:pPr>
            <w:r w:rsidRPr="00813A3F">
              <w:rPr>
                <w:rFonts w:ascii="Times New Roman" w:hAnsi="Times New Roman" w:cs="Times New Roman"/>
                <w:color w:val="000000" w:themeColor="text1"/>
                <w:sz w:val="24"/>
                <w:szCs w:val="24"/>
              </w:rPr>
              <w:t>динамика,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107,6</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130,0</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78,4</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82,5</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Индекс потребительских цен за период с начала года,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106,7</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114,1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108,8</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103,7</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103,3</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Реальные доходы населения,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97,5</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97,1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95,0</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99,8</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96,9</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Реальные располагаемые денежные доходы населения,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96,1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99,3</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95,3</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100,9</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96,2</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Динамика обязательных платежей и разнообразных взносов,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111,4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98,4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101,8</w:t>
            </w:r>
          </w:p>
        </w:tc>
        <w:tc>
          <w:tcPr>
            <w:tcW w:w="1307" w:type="dxa"/>
            <w:vAlign w:val="center"/>
          </w:tcPr>
          <w:p w:rsidR="007903C1" w:rsidRPr="00813A3F" w:rsidRDefault="007903C1" w:rsidP="00813A3F">
            <w:pPr>
              <w:spacing w:after="0" w:line="240" w:lineRule="auto"/>
              <w:jc w:val="center"/>
              <w:rPr>
                <w:rFonts w:ascii="Times New Roman" w:hAnsi="Times New Roman" w:cs="Times New Roman"/>
                <w:bCs/>
                <w:color w:val="000000" w:themeColor="text1"/>
              </w:rPr>
            </w:pPr>
            <w:r w:rsidRPr="00813A3F">
              <w:rPr>
                <w:rFonts w:ascii="Times New Roman" w:hAnsi="Times New Roman" w:cs="Times New Roman"/>
                <w:bCs/>
                <w:color w:val="000000" w:themeColor="text1"/>
              </w:rPr>
              <w:t>96,6</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104,8</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 xml:space="preserve">Среднемесячная номинальная заработная плата, </w:t>
            </w:r>
            <w:r w:rsidR="002B63DE">
              <w:rPr>
                <w:rFonts w:ascii="Times New Roman" w:eastAsia="Calibri" w:hAnsi="Times New Roman" w:cs="Times New Roman"/>
                <w:color w:val="000000" w:themeColor="text1"/>
                <w:sz w:val="24"/>
                <w:szCs w:val="24"/>
              </w:rPr>
              <w:t>руб.</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31 407,6</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32 624,4</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35 510,1</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38 086,1</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42 647,3</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Темпы роста</w:t>
            </w:r>
            <w:r w:rsidRPr="00813A3F">
              <w:rPr>
                <w:rFonts w:ascii="Times New Roman" w:eastAsia="Calibri" w:hAnsi="Times New Roman" w:cs="Times New Roman"/>
                <w:color w:val="000000" w:themeColor="text1"/>
                <w:sz w:val="24"/>
                <w:szCs w:val="24"/>
              </w:rPr>
              <w:t xml:space="preserve"> среднемесячной заработной платы,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112,2</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108,1</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104,1</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108,6</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112,0</w:t>
            </w:r>
          </w:p>
        </w:tc>
      </w:tr>
      <w:tr w:rsidR="007903C1" w:rsidRPr="00813A3F" w:rsidTr="005505BC">
        <w:tc>
          <w:tcPr>
            <w:tcW w:w="2816" w:type="dxa"/>
            <w:shd w:val="clear" w:color="auto" w:fill="auto"/>
          </w:tcPr>
          <w:p w:rsidR="007903C1" w:rsidRPr="00813A3F" w:rsidRDefault="007903C1" w:rsidP="00813A3F">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Реальная заработная плата, %</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101,3</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91,3</w:t>
            </w:r>
          </w:p>
        </w:tc>
        <w:tc>
          <w:tcPr>
            <w:tcW w:w="1307"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99,8</w:t>
            </w:r>
          </w:p>
        </w:tc>
        <w:tc>
          <w:tcPr>
            <w:tcW w:w="1307"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103,4</w:t>
            </w:r>
          </w:p>
        </w:tc>
        <w:tc>
          <w:tcPr>
            <w:tcW w:w="1316" w:type="dxa"/>
            <w:vAlign w:val="center"/>
          </w:tcPr>
          <w:p w:rsidR="007903C1" w:rsidRPr="00813A3F" w:rsidRDefault="007903C1"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108,4</w:t>
            </w:r>
          </w:p>
        </w:tc>
      </w:tr>
    </w:tbl>
    <w:p w:rsidR="007903C1" w:rsidRPr="00813A3F" w:rsidRDefault="007903C1" w:rsidP="00813A3F">
      <w:pPr>
        <w:pStyle w:val="21"/>
        <w:ind w:firstLine="720"/>
        <w:rPr>
          <w:color w:val="000000" w:themeColor="text1"/>
          <w:sz w:val="22"/>
          <w:szCs w:val="22"/>
        </w:rPr>
      </w:pPr>
      <w:r w:rsidRPr="00813A3F">
        <w:rPr>
          <w:color w:val="000000" w:themeColor="text1"/>
          <w:sz w:val="22"/>
          <w:szCs w:val="22"/>
        </w:rPr>
        <w:t xml:space="preserve">*- предварительные данные </w:t>
      </w:r>
      <w:proofErr w:type="spellStart"/>
      <w:r w:rsidRPr="00813A3F">
        <w:rPr>
          <w:color w:val="000000" w:themeColor="text1"/>
          <w:sz w:val="22"/>
          <w:szCs w:val="22"/>
        </w:rPr>
        <w:t>Иркутскстата</w:t>
      </w:r>
      <w:proofErr w:type="spellEnd"/>
      <w:r w:rsidRPr="00813A3F">
        <w:rPr>
          <w:color w:val="000000" w:themeColor="text1"/>
          <w:sz w:val="22"/>
          <w:szCs w:val="22"/>
        </w:rPr>
        <w:t>.</w:t>
      </w:r>
    </w:p>
    <w:p w:rsidR="007903C1" w:rsidRPr="00813A3F" w:rsidRDefault="007903C1" w:rsidP="00813A3F">
      <w:pPr>
        <w:pStyle w:val="a6"/>
        <w:ind w:right="-142" w:firstLine="709"/>
        <w:jc w:val="both"/>
        <w:rPr>
          <w:rFonts w:ascii="Times New Roman" w:hAnsi="Times New Roman" w:cs="Times New Roman"/>
          <w:color w:val="000000" w:themeColor="text1"/>
          <w:sz w:val="28"/>
          <w:szCs w:val="28"/>
        </w:rPr>
      </w:pPr>
    </w:p>
    <w:p w:rsidR="007903C1" w:rsidRPr="00813A3F" w:rsidRDefault="007903C1" w:rsidP="00813A3F">
      <w:pPr>
        <w:pStyle w:val="a6"/>
        <w:ind w:right="-142" w:firstLine="709"/>
        <w:jc w:val="center"/>
        <w:outlineLvl w:val="1"/>
        <w:rPr>
          <w:rFonts w:ascii="Times New Roman" w:hAnsi="Times New Roman" w:cs="Times New Roman"/>
          <w:b/>
          <w:color w:val="000000" w:themeColor="text1"/>
          <w:sz w:val="28"/>
          <w:szCs w:val="28"/>
        </w:rPr>
      </w:pPr>
      <w:bookmarkStart w:id="2" w:name="_Toc25654284"/>
      <w:r w:rsidRPr="00813A3F">
        <w:rPr>
          <w:rFonts w:ascii="Times New Roman" w:hAnsi="Times New Roman" w:cs="Times New Roman"/>
          <w:b/>
          <w:color w:val="000000" w:themeColor="text1"/>
          <w:sz w:val="28"/>
          <w:szCs w:val="28"/>
        </w:rPr>
        <w:t>ДОХОДЫ НАСЕЛЕНИЯ</w:t>
      </w:r>
      <w:bookmarkEnd w:id="2"/>
    </w:p>
    <w:p w:rsidR="007903C1" w:rsidRPr="00813A3F" w:rsidRDefault="007903C1" w:rsidP="00813A3F">
      <w:pPr>
        <w:pStyle w:val="a6"/>
        <w:ind w:right="-142" w:firstLine="709"/>
        <w:jc w:val="both"/>
        <w:rPr>
          <w:rFonts w:ascii="Times New Roman" w:hAnsi="Times New Roman" w:cs="Times New Roman"/>
          <w:color w:val="000000" w:themeColor="text1"/>
          <w:sz w:val="28"/>
          <w:szCs w:val="28"/>
        </w:rPr>
      </w:pPr>
    </w:p>
    <w:p w:rsidR="00935263" w:rsidRPr="00813A3F" w:rsidRDefault="00575756"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Стратегией</w:t>
      </w:r>
      <w:r w:rsidR="00935263" w:rsidRPr="00813A3F">
        <w:rPr>
          <w:rFonts w:ascii="Times New Roman" w:hAnsi="Times New Roman" w:cs="Times New Roman"/>
          <w:color w:val="000000" w:themeColor="text1"/>
          <w:sz w:val="28"/>
          <w:szCs w:val="28"/>
        </w:rPr>
        <w:t xml:space="preserve"> национальной безопасности Российской Федерации, утвержденной Указом Президента Российской Федерации от 31 декабря </w:t>
      </w:r>
      <w:r w:rsidR="001B5F25">
        <w:rPr>
          <w:rFonts w:ascii="Times New Roman" w:hAnsi="Times New Roman" w:cs="Times New Roman"/>
          <w:color w:val="000000" w:themeColor="text1"/>
          <w:sz w:val="28"/>
          <w:szCs w:val="28"/>
        </w:rPr>
        <w:br/>
      </w:r>
      <w:r w:rsidR="00935263" w:rsidRPr="00813A3F">
        <w:rPr>
          <w:rFonts w:ascii="Times New Roman" w:hAnsi="Times New Roman" w:cs="Times New Roman"/>
          <w:color w:val="000000" w:themeColor="text1"/>
          <w:sz w:val="28"/>
          <w:szCs w:val="28"/>
        </w:rPr>
        <w:t xml:space="preserve">2015 года № 683, установлено, что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 удовлетворение материальных, социальных и духовных потребностей граждан, снижение уровня социального и имущественного неравенства </w:t>
      </w:r>
      <w:proofErr w:type="gramStart"/>
      <w:r w:rsidR="00935263" w:rsidRPr="00813A3F">
        <w:rPr>
          <w:rFonts w:ascii="Times New Roman" w:hAnsi="Times New Roman" w:cs="Times New Roman"/>
          <w:color w:val="000000" w:themeColor="text1"/>
          <w:sz w:val="28"/>
          <w:szCs w:val="28"/>
        </w:rPr>
        <w:t>населения</w:t>
      </w:r>
      <w:proofErr w:type="gramEnd"/>
      <w:r w:rsidR="00935263" w:rsidRPr="00813A3F">
        <w:rPr>
          <w:rFonts w:ascii="Times New Roman" w:hAnsi="Times New Roman" w:cs="Times New Roman"/>
          <w:color w:val="000000" w:themeColor="text1"/>
          <w:sz w:val="28"/>
          <w:szCs w:val="28"/>
        </w:rPr>
        <w:t xml:space="preserve"> прежде всего за счет роста его доходов.</w:t>
      </w:r>
    </w:p>
    <w:p w:rsidR="003B484A" w:rsidRPr="00813A3F" w:rsidRDefault="003B484A" w:rsidP="00813A3F">
      <w:pPr>
        <w:pStyle w:val="a6"/>
        <w:ind w:right="-142"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Базовой характеристикой уровня жизни являются доходы населения.</w:t>
      </w:r>
    </w:p>
    <w:p w:rsidR="003B484A" w:rsidRPr="00813A3F" w:rsidRDefault="003B484A" w:rsidP="00813A3F">
      <w:pPr>
        <w:pStyle w:val="21"/>
        <w:rPr>
          <w:color w:val="000000" w:themeColor="text1"/>
          <w:sz w:val="28"/>
          <w:szCs w:val="28"/>
        </w:rPr>
      </w:pPr>
      <w:r w:rsidRPr="00813A3F">
        <w:rPr>
          <w:color w:val="000000" w:themeColor="text1"/>
          <w:sz w:val="28"/>
          <w:szCs w:val="28"/>
        </w:rPr>
        <w:t>Среднедушевой денежный доход населения – основной показатель уровня жизни населения, поскольку отражает среднедушевой уровень всех составляющих доходов населения: оплаты труда, пенсий, пособий, доходов от собственности, доходов от предпринимательской деятельности и прочих доходов</w:t>
      </w:r>
      <w:r w:rsidR="00E11C99" w:rsidRPr="00813A3F">
        <w:rPr>
          <w:color w:val="000000" w:themeColor="text1"/>
          <w:sz w:val="28"/>
          <w:szCs w:val="28"/>
        </w:rPr>
        <w:t xml:space="preserve"> населения</w:t>
      </w:r>
      <w:r w:rsidRPr="00813A3F">
        <w:rPr>
          <w:color w:val="000000" w:themeColor="text1"/>
          <w:sz w:val="28"/>
          <w:szCs w:val="28"/>
        </w:rPr>
        <w:t>.</w:t>
      </w:r>
    </w:p>
    <w:p w:rsidR="003B484A" w:rsidRPr="00813A3F" w:rsidRDefault="003B484A" w:rsidP="00813A3F">
      <w:pPr>
        <w:pStyle w:val="21"/>
        <w:ind w:firstLine="720"/>
        <w:rPr>
          <w:color w:val="000000" w:themeColor="text1"/>
          <w:sz w:val="28"/>
          <w:szCs w:val="28"/>
        </w:rPr>
      </w:pPr>
      <w:r w:rsidRPr="00813A3F">
        <w:rPr>
          <w:color w:val="000000" w:themeColor="text1"/>
          <w:sz w:val="28"/>
          <w:szCs w:val="28"/>
        </w:rPr>
        <w:t xml:space="preserve">В Иркутской области по предварительным данным </w:t>
      </w:r>
      <w:proofErr w:type="spellStart"/>
      <w:r w:rsidR="00D422C7" w:rsidRPr="00813A3F">
        <w:rPr>
          <w:color w:val="000000" w:themeColor="text1"/>
          <w:sz w:val="28"/>
          <w:szCs w:val="28"/>
        </w:rPr>
        <w:t>Иркутскстата</w:t>
      </w:r>
      <w:proofErr w:type="spellEnd"/>
      <w:r w:rsidR="00D422C7" w:rsidRPr="00813A3F">
        <w:rPr>
          <w:color w:val="000000" w:themeColor="text1"/>
          <w:sz w:val="28"/>
          <w:szCs w:val="28"/>
        </w:rPr>
        <w:t xml:space="preserve"> </w:t>
      </w:r>
      <w:r w:rsidR="00D422C7" w:rsidRPr="00813A3F">
        <w:rPr>
          <w:color w:val="000000" w:themeColor="text1"/>
          <w:sz w:val="28"/>
          <w:szCs w:val="28"/>
        </w:rPr>
        <w:br/>
      </w:r>
      <w:r w:rsidRPr="00813A3F">
        <w:rPr>
          <w:color w:val="000000" w:themeColor="text1"/>
          <w:sz w:val="28"/>
          <w:szCs w:val="28"/>
        </w:rPr>
        <w:t>в 2018 году среднедушевой дене</w:t>
      </w:r>
      <w:r w:rsidR="00630DF1" w:rsidRPr="00813A3F">
        <w:rPr>
          <w:color w:val="000000" w:themeColor="text1"/>
          <w:sz w:val="28"/>
          <w:szCs w:val="28"/>
        </w:rPr>
        <w:t>жный доход населения составил 23</w:t>
      </w:r>
      <w:r w:rsidRPr="00813A3F">
        <w:rPr>
          <w:color w:val="000000" w:themeColor="text1"/>
          <w:sz w:val="28"/>
          <w:szCs w:val="28"/>
        </w:rPr>
        <w:t> </w:t>
      </w:r>
      <w:r w:rsidR="0091007E" w:rsidRPr="00813A3F">
        <w:rPr>
          <w:color w:val="000000" w:themeColor="text1"/>
          <w:sz w:val="28"/>
          <w:szCs w:val="28"/>
        </w:rPr>
        <w:t>415</w:t>
      </w:r>
      <w:r w:rsidRPr="00813A3F">
        <w:rPr>
          <w:color w:val="000000" w:themeColor="text1"/>
          <w:sz w:val="28"/>
          <w:szCs w:val="28"/>
        </w:rPr>
        <w:t xml:space="preserve"> руб., что выше на </w:t>
      </w:r>
      <w:r w:rsidR="00951BB4" w:rsidRPr="00813A3F">
        <w:rPr>
          <w:color w:val="000000" w:themeColor="text1"/>
          <w:sz w:val="28"/>
          <w:szCs w:val="28"/>
        </w:rPr>
        <w:t>86</w:t>
      </w:r>
      <w:r w:rsidRPr="00813A3F">
        <w:rPr>
          <w:color w:val="000000" w:themeColor="text1"/>
          <w:sz w:val="28"/>
          <w:szCs w:val="28"/>
        </w:rPr>
        <w:t xml:space="preserve"> руб. или </w:t>
      </w:r>
      <w:r w:rsidR="00951BB4" w:rsidRPr="00813A3F">
        <w:rPr>
          <w:color w:val="000000" w:themeColor="text1"/>
          <w:sz w:val="28"/>
          <w:szCs w:val="28"/>
        </w:rPr>
        <w:t>0,4</w:t>
      </w:r>
      <w:r w:rsidRPr="00813A3F">
        <w:rPr>
          <w:color w:val="000000" w:themeColor="text1"/>
          <w:sz w:val="28"/>
          <w:szCs w:val="28"/>
        </w:rPr>
        <w:t>% по сравнению с 2017 годом.</w:t>
      </w:r>
    </w:p>
    <w:p w:rsidR="003B484A" w:rsidRPr="00813A3F" w:rsidRDefault="003B484A" w:rsidP="00813A3F">
      <w:pPr>
        <w:pStyle w:val="21"/>
        <w:ind w:firstLine="720"/>
        <w:rPr>
          <w:color w:val="000000" w:themeColor="text1"/>
          <w:sz w:val="28"/>
          <w:szCs w:val="28"/>
        </w:rPr>
      </w:pPr>
      <w:r w:rsidRPr="00813A3F">
        <w:rPr>
          <w:color w:val="000000" w:themeColor="text1"/>
          <w:sz w:val="28"/>
          <w:szCs w:val="28"/>
        </w:rPr>
        <w:t xml:space="preserve">По </w:t>
      </w:r>
      <w:r w:rsidR="0091007E" w:rsidRPr="00813A3F">
        <w:rPr>
          <w:color w:val="000000" w:themeColor="text1"/>
          <w:sz w:val="28"/>
          <w:szCs w:val="28"/>
        </w:rPr>
        <w:t xml:space="preserve">предварительным </w:t>
      </w:r>
      <w:r w:rsidRPr="00813A3F">
        <w:rPr>
          <w:color w:val="000000" w:themeColor="text1"/>
          <w:sz w:val="28"/>
          <w:szCs w:val="28"/>
        </w:rPr>
        <w:t xml:space="preserve">данным статистики за январь-декабрь 2018 года Иркутская область среди 10-ти регионов Сибирского федерального округа занимает 5 место по размеру среднедушевых доходов населения. Самые высокие денежные доходы в расчете на душу населения в Сибирском федеральном округе зафиксированы в Красноярском крае – 28 425,4 руб., минимальные в Республике Тыва – 14 047,4 руб. Дифференциация между размерами среднедушевых доходов населения регионов Сибирского Федерального округа с наибольшим и наименьшим значением составляет – </w:t>
      </w:r>
      <w:r w:rsidR="00E02DB2" w:rsidRPr="00813A3F">
        <w:rPr>
          <w:color w:val="000000" w:themeColor="text1"/>
          <w:sz w:val="28"/>
          <w:szCs w:val="28"/>
        </w:rPr>
        <w:br/>
      </w:r>
      <w:r w:rsidRPr="00813A3F">
        <w:rPr>
          <w:color w:val="000000" w:themeColor="text1"/>
          <w:sz w:val="28"/>
          <w:szCs w:val="28"/>
        </w:rPr>
        <w:t>2 раза.</w:t>
      </w:r>
    </w:p>
    <w:p w:rsidR="00F13CFA" w:rsidRPr="00813A3F" w:rsidRDefault="00F13CF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Необходимо отметить, что за период 2014-2018 годов, общая сумма номинальных доходов населения региона увеличилась на </w:t>
      </w:r>
      <w:r w:rsidR="003B42B0" w:rsidRPr="00813A3F">
        <w:rPr>
          <w:rFonts w:ascii="Times New Roman" w:hAnsi="Times New Roman" w:cs="Times New Roman"/>
          <w:color w:val="000000" w:themeColor="text1"/>
          <w:sz w:val="28"/>
          <w:szCs w:val="28"/>
        </w:rPr>
        <w:t>127</w:t>
      </w:r>
      <w:r w:rsidRPr="00813A3F">
        <w:rPr>
          <w:rFonts w:ascii="Times New Roman" w:hAnsi="Times New Roman" w:cs="Times New Roman"/>
          <w:color w:val="000000" w:themeColor="text1"/>
          <w:sz w:val="28"/>
          <w:szCs w:val="28"/>
        </w:rPr>
        <w:t> </w:t>
      </w:r>
      <w:r w:rsidR="003B42B0" w:rsidRPr="00813A3F">
        <w:rPr>
          <w:rFonts w:ascii="Times New Roman" w:hAnsi="Times New Roman" w:cs="Times New Roman"/>
          <w:color w:val="000000" w:themeColor="text1"/>
          <w:sz w:val="28"/>
          <w:szCs w:val="28"/>
        </w:rPr>
        <w:t>391</w:t>
      </w:r>
      <w:r w:rsidRPr="00813A3F">
        <w:rPr>
          <w:rFonts w:ascii="Times New Roman" w:hAnsi="Times New Roman" w:cs="Times New Roman"/>
          <w:color w:val="000000" w:themeColor="text1"/>
          <w:sz w:val="28"/>
          <w:szCs w:val="28"/>
        </w:rPr>
        <w:t xml:space="preserve"> </w:t>
      </w:r>
      <w:proofErr w:type="spellStart"/>
      <w:proofErr w:type="gramStart"/>
      <w:r w:rsidRPr="00813A3F">
        <w:rPr>
          <w:rFonts w:ascii="Times New Roman" w:hAnsi="Times New Roman" w:cs="Times New Roman"/>
          <w:color w:val="000000" w:themeColor="text1"/>
          <w:sz w:val="28"/>
          <w:szCs w:val="28"/>
        </w:rPr>
        <w:t>млн</w:t>
      </w:r>
      <w:proofErr w:type="spellEnd"/>
      <w:proofErr w:type="gramEnd"/>
      <w:r w:rsidRPr="00813A3F">
        <w:rPr>
          <w:rFonts w:ascii="Times New Roman" w:hAnsi="Times New Roman" w:cs="Times New Roman"/>
          <w:color w:val="000000" w:themeColor="text1"/>
          <w:sz w:val="28"/>
          <w:szCs w:val="28"/>
        </w:rPr>
        <w:t xml:space="preserve"> руб. или </w:t>
      </w:r>
      <w:r w:rsidR="003B42B0" w:rsidRPr="00813A3F">
        <w:rPr>
          <w:rFonts w:ascii="Times New Roman" w:hAnsi="Times New Roman" w:cs="Times New Roman"/>
          <w:color w:val="000000" w:themeColor="text1"/>
          <w:sz w:val="28"/>
          <w:szCs w:val="28"/>
        </w:rPr>
        <w:t>23</w:t>
      </w:r>
      <w:r w:rsidRPr="00813A3F">
        <w:rPr>
          <w:rFonts w:ascii="Times New Roman" w:hAnsi="Times New Roman" w:cs="Times New Roman"/>
          <w:color w:val="000000" w:themeColor="text1"/>
          <w:sz w:val="28"/>
          <w:szCs w:val="28"/>
        </w:rPr>
        <w:t>%, одновременно с этим структура баланса доходов населения Иркутской области претерпела значительные изменения.</w:t>
      </w:r>
    </w:p>
    <w:p w:rsidR="0091007E"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 </w:t>
      </w:r>
      <w:r w:rsidR="0091007E" w:rsidRPr="00813A3F">
        <w:rPr>
          <w:rFonts w:ascii="Times New Roman" w:hAnsi="Times New Roman" w:cs="Times New Roman"/>
          <w:color w:val="000000" w:themeColor="text1"/>
          <w:sz w:val="28"/>
          <w:szCs w:val="28"/>
        </w:rPr>
        <w:t xml:space="preserve">предварительным </w:t>
      </w:r>
      <w:r w:rsidRPr="00813A3F">
        <w:rPr>
          <w:rFonts w:ascii="Times New Roman" w:hAnsi="Times New Roman" w:cs="Times New Roman"/>
          <w:color w:val="000000" w:themeColor="text1"/>
          <w:sz w:val="28"/>
          <w:szCs w:val="28"/>
        </w:rPr>
        <w:t xml:space="preserve">данным </w:t>
      </w:r>
      <w:proofErr w:type="spellStart"/>
      <w:r w:rsidRPr="00813A3F">
        <w:rPr>
          <w:rFonts w:ascii="Times New Roman" w:hAnsi="Times New Roman" w:cs="Times New Roman"/>
          <w:color w:val="000000" w:themeColor="text1"/>
          <w:sz w:val="28"/>
          <w:szCs w:val="28"/>
        </w:rPr>
        <w:t>Иркутскстата</w:t>
      </w:r>
      <w:proofErr w:type="spellEnd"/>
      <w:r w:rsidRPr="00813A3F">
        <w:rPr>
          <w:rFonts w:ascii="Times New Roman" w:hAnsi="Times New Roman" w:cs="Times New Roman"/>
          <w:color w:val="000000" w:themeColor="text1"/>
          <w:sz w:val="28"/>
          <w:szCs w:val="28"/>
        </w:rPr>
        <w:t xml:space="preserve"> за 2018 год в структуре доходов населения преобладает оплата труда – 59,</w:t>
      </w:r>
      <w:r w:rsidR="0091007E" w:rsidRPr="00813A3F">
        <w:rPr>
          <w:rFonts w:ascii="Times New Roman" w:hAnsi="Times New Roman" w:cs="Times New Roman"/>
          <w:color w:val="000000" w:themeColor="text1"/>
          <w:sz w:val="28"/>
          <w:szCs w:val="28"/>
        </w:rPr>
        <w:t>4</w:t>
      </w:r>
      <w:r w:rsidRPr="00813A3F">
        <w:rPr>
          <w:rFonts w:ascii="Times New Roman" w:hAnsi="Times New Roman" w:cs="Times New Roman"/>
          <w:color w:val="000000" w:themeColor="text1"/>
          <w:sz w:val="28"/>
          <w:szCs w:val="28"/>
        </w:rPr>
        <w:t>% от общей суммы доходов населения региона, на долю социальных выплат приходится – 2</w:t>
      </w:r>
      <w:r w:rsidR="0091007E" w:rsidRPr="00813A3F">
        <w:rPr>
          <w:rFonts w:ascii="Times New Roman" w:hAnsi="Times New Roman" w:cs="Times New Roman"/>
          <w:color w:val="000000" w:themeColor="text1"/>
          <w:sz w:val="28"/>
          <w:szCs w:val="28"/>
        </w:rPr>
        <w:t>6</w:t>
      </w:r>
      <w:r w:rsidRPr="00813A3F">
        <w:rPr>
          <w:rFonts w:ascii="Times New Roman" w:hAnsi="Times New Roman" w:cs="Times New Roman"/>
          <w:color w:val="000000" w:themeColor="text1"/>
          <w:sz w:val="28"/>
          <w:szCs w:val="28"/>
        </w:rPr>
        <w:t xml:space="preserve">,6%, </w:t>
      </w:r>
    </w:p>
    <w:p w:rsidR="003B484A" w:rsidRPr="00813A3F" w:rsidRDefault="0091007E" w:rsidP="00813A3F">
      <w:pPr>
        <w:spacing w:after="0" w:line="240" w:lineRule="auto"/>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доходов от предпринимательской деятельности – 6,8%, </w:t>
      </w:r>
      <w:r w:rsidR="003B484A" w:rsidRPr="00813A3F">
        <w:rPr>
          <w:rFonts w:ascii="Times New Roman" w:hAnsi="Times New Roman" w:cs="Times New Roman"/>
          <w:color w:val="000000" w:themeColor="text1"/>
          <w:sz w:val="28"/>
          <w:szCs w:val="28"/>
        </w:rPr>
        <w:t>доходов от собственности –</w:t>
      </w:r>
      <w:r w:rsidRPr="00813A3F">
        <w:rPr>
          <w:rFonts w:ascii="Times New Roman" w:hAnsi="Times New Roman" w:cs="Times New Roman"/>
          <w:color w:val="000000" w:themeColor="text1"/>
          <w:sz w:val="28"/>
          <w:szCs w:val="28"/>
        </w:rPr>
        <w:t>3,5</w:t>
      </w:r>
      <w:r w:rsidR="003B484A" w:rsidRPr="00813A3F">
        <w:rPr>
          <w:rFonts w:ascii="Times New Roman" w:hAnsi="Times New Roman" w:cs="Times New Roman"/>
          <w:color w:val="000000" w:themeColor="text1"/>
          <w:sz w:val="28"/>
          <w:szCs w:val="28"/>
        </w:rPr>
        <w:t>%, прочих доходов –</w:t>
      </w:r>
      <w:r w:rsidRPr="00813A3F">
        <w:rPr>
          <w:rFonts w:ascii="Times New Roman" w:hAnsi="Times New Roman" w:cs="Times New Roman"/>
          <w:color w:val="000000" w:themeColor="text1"/>
          <w:sz w:val="28"/>
          <w:szCs w:val="28"/>
        </w:rPr>
        <w:t>3,7</w:t>
      </w:r>
      <w:r w:rsidR="003B484A" w:rsidRPr="00813A3F">
        <w:rPr>
          <w:rFonts w:ascii="Times New Roman" w:hAnsi="Times New Roman" w:cs="Times New Roman"/>
          <w:color w:val="000000" w:themeColor="text1"/>
          <w:sz w:val="28"/>
          <w:szCs w:val="28"/>
        </w:rPr>
        <w:t>%.</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p>
    <w:p w:rsidR="003B484A" w:rsidRPr="00813A3F" w:rsidRDefault="003B484A" w:rsidP="00813A3F">
      <w:pPr>
        <w:spacing w:after="0" w:line="240" w:lineRule="auto"/>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Структура денежных доходов н</w:t>
      </w:r>
      <w:r w:rsidR="003B42B0" w:rsidRPr="00813A3F">
        <w:rPr>
          <w:rFonts w:ascii="Times New Roman" w:hAnsi="Times New Roman" w:cs="Times New Roman"/>
          <w:color w:val="000000" w:themeColor="text1"/>
          <w:sz w:val="28"/>
          <w:szCs w:val="28"/>
        </w:rPr>
        <w:t xml:space="preserve">аселения Иркутской области </w:t>
      </w:r>
      <w:r w:rsidR="003B42B0" w:rsidRPr="00813A3F">
        <w:rPr>
          <w:rFonts w:ascii="Times New Roman" w:hAnsi="Times New Roman" w:cs="Times New Roman"/>
          <w:color w:val="000000" w:themeColor="text1"/>
          <w:sz w:val="28"/>
          <w:szCs w:val="28"/>
        </w:rPr>
        <w:br/>
        <w:t xml:space="preserve">за </w:t>
      </w:r>
      <w:r w:rsidRPr="00813A3F">
        <w:rPr>
          <w:rFonts w:ascii="Times New Roman" w:hAnsi="Times New Roman" w:cs="Times New Roman"/>
          <w:color w:val="000000" w:themeColor="text1"/>
          <w:sz w:val="28"/>
          <w:szCs w:val="28"/>
        </w:rPr>
        <w:t>2018 год</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p>
    <w:p w:rsidR="003B484A" w:rsidRPr="00813A3F" w:rsidRDefault="003B484A" w:rsidP="00813A3F">
      <w:pPr>
        <w:spacing w:after="0" w:line="240" w:lineRule="auto"/>
        <w:jc w:val="both"/>
        <w:rPr>
          <w:rFonts w:ascii="Times New Roman" w:hAnsi="Times New Roman" w:cs="Times New Roman"/>
          <w:color w:val="000000" w:themeColor="text1"/>
          <w:sz w:val="28"/>
          <w:szCs w:val="28"/>
        </w:rPr>
      </w:pPr>
      <w:r w:rsidRPr="00813A3F">
        <w:rPr>
          <w:rFonts w:ascii="Times New Roman" w:hAnsi="Times New Roman" w:cs="Times New Roman"/>
          <w:noProof/>
          <w:color w:val="000000" w:themeColor="text1"/>
          <w:sz w:val="28"/>
          <w:szCs w:val="28"/>
          <w:lang w:eastAsia="ru-RU"/>
        </w:rPr>
        <w:drawing>
          <wp:inline distT="0" distB="0" distL="0" distR="0">
            <wp:extent cx="5934075" cy="1905000"/>
            <wp:effectExtent l="1905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29AC" w:rsidRPr="00813A3F" w:rsidRDefault="004929AC" w:rsidP="00813A3F">
      <w:pPr>
        <w:spacing w:after="0" w:line="240" w:lineRule="auto"/>
        <w:ind w:firstLine="709"/>
        <w:jc w:val="both"/>
        <w:rPr>
          <w:rFonts w:ascii="Times New Roman" w:hAnsi="Times New Roman" w:cs="Times New Roman"/>
          <w:color w:val="000000" w:themeColor="text1"/>
          <w:sz w:val="28"/>
          <w:szCs w:val="28"/>
        </w:rPr>
      </w:pPr>
    </w:p>
    <w:p w:rsidR="003B484A" w:rsidRPr="00813A3F" w:rsidRDefault="003B484A" w:rsidP="00813A3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13A3F">
        <w:rPr>
          <w:rFonts w:ascii="Times New Roman" w:hAnsi="Times New Roman" w:cs="Times New Roman"/>
          <w:color w:val="000000" w:themeColor="text1"/>
          <w:sz w:val="28"/>
          <w:szCs w:val="28"/>
        </w:rPr>
        <w:t xml:space="preserve">Общий рост доходов населения Иркутской области в 2018 году главным образом обусловлен ростом доходов от оплаты труда – основной составляющей общей суммы доходов населения региона. Фонд оплаты труда работников организаций региона по данным </w:t>
      </w:r>
      <w:proofErr w:type="spellStart"/>
      <w:r w:rsidRPr="00813A3F">
        <w:rPr>
          <w:rFonts w:ascii="Times New Roman" w:hAnsi="Times New Roman" w:cs="Times New Roman"/>
          <w:color w:val="000000" w:themeColor="text1"/>
          <w:sz w:val="28"/>
          <w:szCs w:val="28"/>
        </w:rPr>
        <w:t>Иркут</w:t>
      </w:r>
      <w:r w:rsidR="008F70F0" w:rsidRPr="00813A3F">
        <w:rPr>
          <w:rFonts w:ascii="Times New Roman" w:hAnsi="Times New Roman" w:cs="Times New Roman"/>
          <w:color w:val="000000" w:themeColor="text1"/>
          <w:sz w:val="28"/>
          <w:szCs w:val="28"/>
        </w:rPr>
        <w:t>скстата</w:t>
      </w:r>
      <w:proofErr w:type="spellEnd"/>
      <w:r w:rsidR="008F70F0" w:rsidRPr="00813A3F">
        <w:rPr>
          <w:rFonts w:ascii="Times New Roman" w:hAnsi="Times New Roman" w:cs="Times New Roman"/>
          <w:color w:val="000000" w:themeColor="text1"/>
          <w:sz w:val="28"/>
          <w:szCs w:val="28"/>
        </w:rPr>
        <w:t xml:space="preserve"> за 2018 год составил 379 099,6</w:t>
      </w:r>
      <w:r w:rsidRPr="00813A3F">
        <w:rPr>
          <w:rFonts w:ascii="Times New Roman" w:hAnsi="Times New Roman" w:cs="Times New Roman"/>
          <w:color w:val="000000" w:themeColor="text1"/>
          <w:sz w:val="28"/>
          <w:szCs w:val="28"/>
        </w:rPr>
        <w:t xml:space="preserve"> </w:t>
      </w:r>
      <w:proofErr w:type="spellStart"/>
      <w:proofErr w:type="gramStart"/>
      <w:r w:rsidRPr="00813A3F">
        <w:rPr>
          <w:rFonts w:ascii="Times New Roman" w:eastAsia="Times New Roman" w:hAnsi="Times New Roman" w:cs="Times New Roman"/>
          <w:bCs/>
          <w:color w:val="000000" w:themeColor="text1"/>
          <w:sz w:val="28"/>
          <w:szCs w:val="28"/>
          <w:lang w:eastAsia="ru-RU"/>
        </w:rPr>
        <w:t>млн</w:t>
      </w:r>
      <w:proofErr w:type="spellEnd"/>
      <w:proofErr w:type="gramEnd"/>
      <w:r w:rsidRPr="00813A3F">
        <w:rPr>
          <w:rFonts w:ascii="Times New Roman" w:eastAsia="Times New Roman" w:hAnsi="Times New Roman" w:cs="Times New Roman"/>
          <w:bCs/>
          <w:color w:val="000000" w:themeColor="text1"/>
          <w:sz w:val="28"/>
          <w:szCs w:val="28"/>
          <w:lang w:eastAsia="ru-RU"/>
        </w:rPr>
        <w:t xml:space="preserve"> руб. и вырос на </w:t>
      </w:r>
      <w:r w:rsidR="008F70F0" w:rsidRPr="00813A3F">
        <w:rPr>
          <w:rFonts w:ascii="Times New Roman" w:eastAsia="Times New Roman" w:hAnsi="Times New Roman" w:cs="Times New Roman"/>
          <w:bCs/>
          <w:color w:val="000000" w:themeColor="text1"/>
          <w:sz w:val="28"/>
          <w:szCs w:val="28"/>
          <w:lang w:eastAsia="ru-RU"/>
        </w:rPr>
        <w:t>11,1</w:t>
      </w:r>
      <w:r w:rsidRPr="00813A3F">
        <w:rPr>
          <w:rFonts w:ascii="Times New Roman" w:eastAsia="Times New Roman" w:hAnsi="Times New Roman" w:cs="Times New Roman"/>
          <w:bCs/>
          <w:color w:val="000000" w:themeColor="text1"/>
          <w:sz w:val="28"/>
          <w:szCs w:val="28"/>
          <w:lang w:eastAsia="ru-RU"/>
        </w:rPr>
        <w:t xml:space="preserve">% по </w:t>
      </w:r>
      <w:r w:rsidRPr="00813A3F">
        <w:rPr>
          <w:rFonts w:ascii="Times New Roman" w:eastAsia="Times New Roman" w:hAnsi="Times New Roman" w:cs="Times New Roman"/>
          <w:bCs/>
          <w:color w:val="000000" w:themeColor="text1"/>
          <w:sz w:val="28"/>
          <w:szCs w:val="28"/>
          <w:lang w:eastAsia="ru-RU"/>
        </w:rPr>
        <w:lastRenderedPageBreak/>
        <w:t>сравнению с 2017 годом, что главным образом связано с ростом оплаты труда в бюджетной сфере региона.</w:t>
      </w:r>
    </w:p>
    <w:p w:rsidR="004929AC" w:rsidRPr="00813A3F" w:rsidRDefault="004929AC"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За 5 лет доля доходов от оплаты труда в общей сумме доходов возросла на 6,5 процентных пункта, а рост суммы доходов от оплаты труда в 2018 году относительно 2013 года составил 32,8%, превысив средний рост номинальных доходов на 16,7 процентных пункта.</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Сумма социальных выплат за 2018 год уменьшилась по сравнению с 2017 год</w:t>
      </w:r>
      <w:r w:rsidR="004929AC" w:rsidRPr="00813A3F">
        <w:rPr>
          <w:rFonts w:ascii="Times New Roman" w:hAnsi="Times New Roman" w:cs="Times New Roman"/>
          <w:color w:val="000000" w:themeColor="text1"/>
          <w:sz w:val="28"/>
          <w:szCs w:val="28"/>
        </w:rPr>
        <w:t>ом</w:t>
      </w:r>
      <w:r w:rsidRPr="00813A3F">
        <w:rPr>
          <w:rFonts w:ascii="Times New Roman" w:hAnsi="Times New Roman" w:cs="Times New Roman"/>
          <w:color w:val="000000" w:themeColor="text1"/>
          <w:sz w:val="28"/>
          <w:szCs w:val="28"/>
        </w:rPr>
        <w:t xml:space="preserve"> на 0,6% и составила </w:t>
      </w:r>
      <w:r w:rsidR="00EB3592" w:rsidRPr="00813A3F">
        <w:rPr>
          <w:rFonts w:ascii="Times New Roman" w:eastAsia="Times New Roman" w:hAnsi="Times New Roman" w:cs="Times New Roman"/>
          <w:bCs/>
          <w:color w:val="000000" w:themeColor="text1"/>
          <w:sz w:val="28"/>
          <w:szCs w:val="28"/>
          <w:lang w:eastAsia="ru-RU"/>
        </w:rPr>
        <w:t>179 596,8</w:t>
      </w:r>
      <w:r w:rsidRPr="00813A3F">
        <w:rPr>
          <w:rFonts w:ascii="Times New Roman" w:eastAsia="Times New Roman" w:hAnsi="Times New Roman" w:cs="Times New Roman"/>
          <w:bCs/>
          <w:color w:val="000000" w:themeColor="text1"/>
          <w:sz w:val="28"/>
          <w:szCs w:val="28"/>
          <w:lang w:eastAsia="ru-RU"/>
        </w:rPr>
        <w:t xml:space="preserve"> </w:t>
      </w:r>
      <w:proofErr w:type="spellStart"/>
      <w:proofErr w:type="gramStart"/>
      <w:r w:rsidRPr="00813A3F">
        <w:rPr>
          <w:rFonts w:ascii="Times New Roman" w:eastAsia="Times New Roman" w:hAnsi="Times New Roman" w:cs="Times New Roman"/>
          <w:bCs/>
          <w:color w:val="000000" w:themeColor="text1"/>
          <w:sz w:val="28"/>
          <w:szCs w:val="28"/>
          <w:lang w:eastAsia="ru-RU"/>
        </w:rPr>
        <w:t>млн</w:t>
      </w:r>
      <w:proofErr w:type="spellEnd"/>
      <w:proofErr w:type="gramEnd"/>
      <w:r w:rsidRPr="00813A3F">
        <w:rPr>
          <w:rFonts w:ascii="Times New Roman" w:eastAsia="Times New Roman" w:hAnsi="Times New Roman" w:cs="Times New Roman"/>
          <w:bCs/>
          <w:color w:val="000000" w:themeColor="text1"/>
          <w:sz w:val="28"/>
          <w:szCs w:val="28"/>
          <w:lang w:eastAsia="ru-RU"/>
        </w:rPr>
        <w:t xml:space="preserve"> руб., что главным образом обусловлено </w:t>
      </w:r>
      <w:r w:rsidRPr="00813A3F">
        <w:rPr>
          <w:rFonts w:ascii="Times New Roman" w:hAnsi="Times New Roman" w:cs="Times New Roman"/>
          <w:color w:val="000000" w:themeColor="text1"/>
          <w:sz w:val="28"/>
          <w:szCs w:val="28"/>
        </w:rPr>
        <w:t xml:space="preserve">снижением суммы пособий и социальной помощи (6,1% от общей суммы доходов населения региона) на 1,9% до уровня </w:t>
      </w:r>
      <w:r w:rsidR="001B5F25">
        <w:rPr>
          <w:rFonts w:ascii="Times New Roman" w:hAnsi="Times New Roman" w:cs="Times New Roman"/>
          <w:color w:val="000000" w:themeColor="text1"/>
          <w:sz w:val="28"/>
          <w:szCs w:val="28"/>
        </w:rPr>
        <w:br/>
      </w:r>
      <w:r w:rsidRPr="00813A3F">
        <w:rPr>
          <w:rFonts w:ascii="Times New Roman" w:eastAsia="Times New Roman" w:hAnsi="Times New Roman" w:cs="Times New Roman"/>
          <w:color w:val="000000" w:themeColor="text1"/>
          <w:sz w:val="28"/>
          <w:szCs w:val="28"/>
          <w:lang w:eastAsia="ru-RU"/>
        </w:rPr>
        <w:t xml:space="preserve">29 308,2 </w:t>
      </w:r>
      <w:proofErr w:type="spellStart"/>
      <w:r w:rsidRPr="00813A3F">
        <w:rPr>
          <w:rFonts w:ascii="Times New Roman" w:eastAsia="Times New Roman" w:hAnsi="Times New Roman" w:cs="Times New Roman"/>
          <w:color w:val="000000" w:themeColor="text1"/>
          <w:sz w:val="28"/>
          <w:szCs w:val="28"/>
          <w:lang w:eastAsia="ru-RU"/>
        </w:rPr>
        <w:t>млн</w:t>
      </w:r>
      <w:proofErr w:type="spellEnd"/>
      <w:r w:rsidRPr="00813A3F">
        <w:rPr>
          <w:rFonts w:ascii="Times New Roman" w:eastAsia="Times New Roman" w:hAnsi="Times New Roman" w:cs="Times New Roman"/>
          <w:color w:val="000000" w:themeColor="text1"/>
          <w:sz w:val="28"/>
          <w:szCs w:val="28"/>
          <w:lang w:eastAsia="ru-RU"/>
        </w:rPr>
        <w:t xml:space="preserve"> руб.</w:t>
      </w:r>
      <w:r w:rsidRPr="00813A3F">
        <w:rPr>
          <w:rFonts w:ascii="Times New Roman" w:hAnsi="Times New Roman" w:cs="Times New Roman"/>
          <w:color w:val="000000" w:themeColor="text1"/>
          <w:sz w:val="28"/>
          <w:szCs w:val="28"/>
        </w:rPr>
        <w:t>, и может быть связано со снижением численности граждан имеющих право на получение социальных выплат, в связи с постепенным доведением МРОТ до прожиточного минимума.</w:t>
      </w:r>
    </w:p>
    <w:p w:rsidR="004929AC" w:rsidRPr="00813A3F" w:rsidRDefault="004929AC"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Доля социальных выплат в общей сумме доходов населения региона за рассматриваемый период возросла на 3,9 процентных пункта, рост суммы социальных выплат населению в 2018 году относительно 2013 года составил 25%, что на 8,8 процентных пункта больше по сравнению со средним ростом номинальных доходов по региону.</w:t>
      </w:r>
    </w:p>
    <w:p w:rsidR="00EB3592" w:rsidRPr="00813A3F" w:rsidRDefault="00EB3592" w:rsidP="00813A3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13A3F">
        <w:rPr>
          <w:rFonts w:ascii="Times New Roman" w:hAnsi="Times New Roman" w:cs="Times New Roman"/>
          <w:color w:val="000000" w:themeColor="text1"/>
          <w:sz w:val="28"/>
          <w:szCs w:val="28"/>
        </w:rPr>
        <w:t xml:space="preserve">Общая сумма доходов от предпринимательской деятельности </w:t>
      </w:r>
      <w:r w:rsidRPr="00813A3F">
        <w:rPr>
          <w:rFonts w:ascii="Times New Roman" w:hAnsi="Times New Roman" w:cs="Times New Roman"/>
          <w:color w:val="000000" w:themeColor="text1"/>
          <w:sz w:val="28"/>
          <w:szCs w:val="28"/>
        </w:rPr>
        <w:br/>
        <w:t>за 2018 год составила 45 917,6</w:t>
      </w:r>
      <w:r w:rsidRPr="00813A3F">
        <w:rPr>
          <w:rFonts w:ascii="Times New Roman" w:eastAsia="Times New Roman" w:hAnsi="Times New Roman" w:cs="Times New Roman"/>
          <w:bCs/>
          <w:color w:val="000000" w:themeColor="text1"/>
          <w:sz w:val="28"/>
          <w:szCs w:val="28"/>
          <w:lang w:eastAsia="ru-RU"/>
        </w:rPr>
        <w:t xml:space="preserve"> </w:t>
      </w:r>
      <w:proofErr w:type="spellStart"/>
      <w:proofErr w:type="gramStart"/>
      <w:r w:rsidRPr="00813A3F">
        <w:rPr>
          <w:rFonts w:ascii="Times New Roman" w:eastAsia="Times New Roman" w:hAnsi="Times New Roman" w:cs="Times New Roman"/>
          <w:bCs/>
          <w:color w:val="000000" w:themeColor="text1"/>
          <w:sz w:val="28"/>
          <w:szCs w:val="28"/>
          <w:lang w:eastAsia="ru-RU"/>
        </w:rPr>
        <w:t>млн</w:t>
      </w:r>
      <w:proofErr w:type="spellEnd"/>
      <w:proofErr w:type="gramEnd"/>
      <w:r w:rsidRPr="00813A3F">
        <w:rPr>
          <w:rFonts w:ascii="Times New Roman" w:eastAsia="Times New Roman" w:hAnsi="Times New Roman" w:cs="Times New Roman"/>
          <w:bCs/>
          <w:color w:val="000000" w:themeColor="text1"/>
          <w:sz w:val="28"/>
          <w:szCs w:val="28"/>
          <w:lang w:eastAsia="ru-RU"/>
        </w:rPr>
        <w:t xml:space="preserve"> руб., что на </w:t>
      </w:r>
      <w:r w:rsidRPr="00813A3F">
        <w:rPr>
          <w:rFonts w:ascii="Times New Roman" w:hAnsi="Times New Roman" w:cs="Times New Roman"/>
          <w:color w:val="000000" w:themeColor="text1"/>
          <w:sz w:val="28"/>
          <w:szCs w:val="28"/>
        </w:rPr>
        <w:t>2,8% больше по сравнению с 2017 год</w:t>
      </w:r>
      <w:r w:rsidR="004929AC" w:rsidRPr="00813A3F">
        <w:rPr>
          <w:rFonts w:ascii="Times New Roman" w:hAnsi="Times New Roman" w:cs="Times New Roman"/>
          <w:color w:val="000000" w:themeColor="text1"/>
          <w:sz w:val="28"/>
          <w:szCs w:val="28"/>
        </w:rPr>
        <w:t>ом</w:t>
      </w:r>
      <w:r w:rsidRPr="00813A3F">
        <w:rPr>
          <w:rFonts w:ascii="Times New Roman" w:hAnsi="Times New Roman" w:cs="Times New Roman"/>
          <w:color w:val="000000" w:themeColor="text1"/>
          <w:sz w:val="28"/>
          <w:szCs w:val="28"/>
        </w:rPr>
        <w:t>.</w:t>
      </w:r>
    </w:p>
    <w:p w:rsidR="004929AC" w:rsidRPr="00813A3F" w:rsidRDefault="004929AC"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Размер доходов от предпринимательской деятельности за 5 лет увеличился на 17,7%, что выше </w:t>
      </w:r>
      <w:proofErr w:type="spellStart"/>
      <w:r w:rsidRPr="00813A3F">
        <w:rPr>
          <w:rFonts w:ascii="Times New Roman" w:hAnsi="Times New Roman" w:cs="Times New Roman"/>
          <w:color w:val="000000" w:themeColor="text1"/>
          <w:sz w:val="28"/>
          <w:szCs w:val="28"/>
        </w:rPr>
        <w:t>среднеобластного</w:t>
      </w:r>
      <w:proofErr w:type="spellEnd"/>
      <w:r w:rsidRPr="00813A3F">
        <w:rPr>
          <w:rFonts w:ascii="Times New Roman" w:hAnsi="Times New Roman" w:cs="Times New Roman"/>
          <w:color w:val="000000" w:themeColor="text1"/>
          <w:sz w:val="28"/>
          <w:szCs w:val="28"/>
        </w:rPr>
        <w:t xml:space="preserve"> значения </w:t>
      </w:r>
      <w:r w:rsidRPr="00813A3F">
        <w:rPr>
          <w:rFonts w:ascii="Times New Roman" w:hAnsi="Times New Roman" w:cs="Times New Roman"/>
          <w:color w:val="000000" w:themeColor="text1"/>
          <w:sz w:val="28"/>
          <w:szCs w:val="28"/>
        </w:rPr>
        <w:br/>
        <w:t>на 1,5 процентных пункта, одновременно с этим доля доходов от предпринимательской деятельности в общей сумме доходов населения региона снизилась на 0,7 процентных пункта.</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Доходы от собственности за 2018 год составили </w:t>
      </w:r>
      <w:r w:rsidR="00EB3592" w:rsidRPr="00813A3F">
        <w:rPr>
          <w:rFonts w:ascii="Times New Roman" w:eastAsia="Times New Roman" w:hAnsi="Times New Roman" w:cs="Times New Roman"/>
          <w:bCs/>
          <w:color w:val="000000" w:themeColor="text1"/>
          <w:sz w:val="28"/>
          <w:szCs w:val="28"/>
          <w:lang w:eastAsia="ru-RU"/>
        </w:rPr>
        <w:t>23 368</w:t>
      </w:r>
      <w:r w:rsidRPr="00813A3F">
        <w:rPr>
          <w:rFonts w:ascii="Times New Roman" w:eastAsia="Times New Roman" w:hAnsi="Times New Roman" w:cs="Times New Roman"/>
          <w:bCs/>
          <w:color w:val="000000" w:themeColor="text1"/>
          <w:sz w:val="28"/>
          <w:szCs w:val="28"/>
          <w:lang w:eastAsia="ru-RU"/>
        </w:rPr>
        <w:t>,</w:t>
      </w:r>
      <w:r w:rsidR="004929AC" w:rsidRPr="00813A3F">
        <w:rPr>
          <w:rFonts w:ascii="Times New Roman" w:eastAsia="Times New Roman" w:hAnsi="Times New Roman" w:cs="Times New Roman"/>
          <w:bCs/>
          <w:color w:val="000000" w:themeColor="text1"/>
          <w:sz w:val="28"/>
          <w:szCs w:val="28"/>
          <w:lang w:eastAsia="ru-RU"/>
        </w:rPr>
        <w:t>9</w:t>
      </w:r>
      <w:r w:rsidRPr="00813A3F">
        <w:rPr>
          <w:rFonts w:ascii="Times New Roman" w:eastAsia="Times New Roman" w:hAnsi="Times New Roman" w:cs="Times New Roman"/>
          <w:bCs/>
          <w:color w:val="000000" w:themeColor="text1"/>
          <w:sz w:val="28"/>
          <w:szCs w:val="28"/>
          <w:lang w:eastAsia="ru-RU"/>
        </w:rPr>
        <w:t xml:space="preserve"> </w:t>
      </w:r>
      <w:proofErr w:type="spellStart"/>
      <w:proofErr w:type="gramStart"/>
      <w:r w:rsidRPr="00813A3F">
        <w:rPr>
          <w:rFonts w:ascii="Times New Roman" w:eastAsia="Times New Roman" w:hAnsi="Times New Roman" w:cs="Times New Roman"/>
          <w:bCs/>
          <w:color w:val="000000" w:themeColor="text1"/>
          <w:sz w:val="28"/>
          <w:szCs w:val="28"/>
          <w:lang w:eastAsia="ru-RU"/>
        </w:rPr>
        <w:t>млн</w:t>
      </w:r>
      <w:proofErr w:type="spellEnd"/>
      <w:proofErr w:type="gramEnd"/>
      <w:r w:rsidRPr="00813A3F">
        <w:rPr>
          <w:rFonts w:ascii="Times New Roman" w:eastAsia="Times New Roman" w:hAnsi="Times New Roman" w:cs="Times New Roman"/>
          <w:bCs/>
          <w:color w:val="000000" w:themeColor="text1"/>
          <w:sz w:val="28"/>
          <w:szCs w:val="28"/>
          <w:lang w:eastAsia="ru-RU"/>
        </w:rPr>
        <w:t xml:space="preserve"> руб., </w:t>
      </w:r>
      <w:r w:rsidR="001B5F25">
        <w:rPr>
          <w:rFonts w:ascii="Times New Roman" w:eastAsia="Times New Roman" w:hAnsi="Times New Roman" w:cs="Times New Roman"/>
          <w:bCs/>
          <w:color w:val="000000" w:themeColor="text1"/>
          <w:sz w:val="28"/>
          <w:szCs w:val="28"/>
          <w:lang w:eastAsia="ru-RU"/>
        </w:rPr>
        <w:br/>
      </w:r>
      <w:r w:rsidRPr="00813A3F">
        <w:rPr>
          <w:rFonts w:ascii="Times New Roman" w:hAnsi="Times New Roman" w:cs="Times New Roman"/>
          <w:color w:val="000000" w:themeColor="text1"/>
          <w:sz w:val="28"/>
          <w:szCs w:val="28"/>
        </w:rPr>
        <w:t>что на 15,1% меньше по сравнению с 2017 год</w:t>
      </w:r>
      <w:r w:rsidR="004929AC" w:rsidRPr="00813A3F">
        <w:rPr>
          <w:rFonts w:ascii="Times New Roman" w:hAnsi="Times New Roman" w:cs="Times New Roman"/>
          <w:color w:val="000000" w:themeColor="text1"/>
          <w:sz w:val="28"/>
          <w:szCs w:val="28"/>
        </w:rPr>
        <w:t>ом</w:t>
      </w:r>
      <w:r w:rsidRPr="00813A3F">
        <w:rPr>
          <w:rFonts w:ascii="Times New Roman" w:hAnsi="Times New Roman" w:cs="Times New Roman"/>
          <w:color w:val="000000" w:themeColor="text1"/>
          <w:sz w:val="28"/>
          <w:szCs w:val="28"/>
        </w:rPr>
        <w:t xml:space="preserve">. </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Основными составляющими доходов населения от собственности являются:</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 выплаты по процентам, полученным населением по денежным средствам на банковских счетах, депозитам и прочим привлеченным средствам от кредитных организаций (снижение за 9 месяцев 2018 года на 6,6% по сравнению с 9 мес. 2017 года), </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доходы по государственным и другим ценны</w:t>
      </w:r>
      <w:r w:rsidR="001B5F25">
        <w:rPr>
          <w:rFonts w:ascii="Times New Roman" w:hAnsi="Times New Roman" w:cs="Times New Roman"/>
          <w:color w:val="000000" w:themeColor="text1"/>
          <w:sz w:val="28"/>
          <w:szCs w:val="28"/>
        </w:rPr>
        <w:t>м бумагам (снижение за 9 мес.</w:t>
      </w:r>
      <w:r w:rsidRPr="00813A3F">
        <w:rPr>
          <w:rFonts w:ascii="Times New Roman" w:hAnsi="Times New Roman" w:cs="Times New Roman"/>
          <w:color w:val="000000" w:themeColor="text1"/>
          <w:sz w:val="28"/>
          <w:szCs w:val="28"/>
        </w:rPr>
        <w:t xml:space="preserve"> 2018 года на 26,9% по сравнению с 9 мес. 2017 года);</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дивиденды (снижение за 9 месяцев 2018 года на 8,6% по сравнению с 9 мес. 2017 года).</w:t>
      </w:r>
    </w:p>
    <w:p w:rsidR="004929AC" w:rsidRPr="00813A3F" w:rsidRDefault="004929AC" w:rsidP="00813A3F">
      <w:pPr>
        <w:spacing w:after="0" w:line="240" w:lineRule="auto"/>
        <w:ind w:firstLine="709"/>
        <w:jc w:val="both"/>
        <w:rPr>
          <w:rFonts w:ascii="Times New Roman" w:hAnsi="Times New Roman" w:cs="Times New Roman"/>
          <w:b/>
          <w:color w:val="000000" w:themeColor="text1"/>
          <w:sz w:val="28"/>
          <w:szCs w:val="28"/>
        </w:rPr>
      </w:pPr>
      <w:r w:rsidRPr="00813A3F">
        <w:rPr>
          <w:rFonts w:ascii="Times New Roman" w:hAnsi="Times New Roman" w:cs="Times New Roman"/>
          <w:color w:val="000000" w:themeColor="text1"/>
          <w:sz w:val="28"/>
          <w:szCs w:val="28"/>
        </w:rPr>
        <w:t xml:space="preserve">Снижение объема доходов от собственности населения в 2018 году относительно 2013 года составило 14,8% или 4 033,9 </w:t>
      </w:r>
      <w:proofErr w:type="spellStart"/>
      <w:proofErr w:type="gramStart"/>
      <w:r w:rsidRPr="00813A3F">
        <w:rPr>
          <w:rFonts w:ascii="Times New Roman" w:hAnsi="Times New Roman" w:cs="Times New Roman"/>
          <w:color w:val="000000" w:themeColor="text1"/>
          <w:sz w:val="28"/>
          <w:szCs w:val="28"/>
        </w:rPr>
        <w:t>млн</w:t>
      </w:r>
      <w:proofErr w:type="spellEnd"/>
      <w:proofErr w:type="gramEnd"/>
      <w:r w:rsidRPr="00813A3F">
        <w:rPr>
          <w:rFonts w:ascii="Times New Roman" w:hAnsi="Times New Roman" w:cs="Times New Roman"/>
          <w:color w:val="000000" w:themeColor="text1"/>
          <w:sz w:val="28"/>
          <w:szCs w:val="28"/>
        </w:rPr>
        <w:t xml:space="preserve"> руб.,</w:t>
      </w:r>
      <w:r w:rsidRPr="00813A3F">
        <w:rPr>
          <w:rFonts w:ascii="Times New Roman" w:hAnsi="Times New Roman" w:cs="Times New Roman"/>
          <w:color w:val="000000" w:themeColor="text1"/>
          <w:sz w:val="28"/>
          <w:szCs w:val="28"/>
        </w:rPr>
        <w:br/>
        <w:t>в общей сумме доходов их доля снизилась на 3,9 процентных пункта.</w:t>
      </w:r>
    </w:p>
    <w:p w:rsidR="003B484A" w:rsidRPr="00813A3F" w:rsidRDefault="003B484A" w:rsidP="00813A3F">
      <w:pPr>
        <w:spacing w:after="0" w:line="240" w:lineRule="auto"/>
        <w:ind w:firstLine="709"/>
        <w:jc w:val="both"/>
        <w:rPr>
          <w:rFonts w:ascii="Times New Roman" w:eastAsia="Calibri"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Другие доходы сократились на 17,9% и составили </w:t>
      </w:r>
      <w:r w:rsidR="004929AC" w:rsidRPr="00813A3F">
        <w:rPr>
          <w:rFonts w:ascii="Times New Roman" w:hAnsi="Times New Roman" w:cs="Times New Roman"/>
          <w:color w:val="000000" w:themeColor="text1"/>
          <w:sz w:val="28"/>
          <w:szCs w:val="28"/>
        </w:rPr>
        <w:t>24</w:t>
      </w:r>
      <w:r w:rsidRPr="00813A3F">
        <w:rPr>
          <w:rFonts w:ascii="Times New Roman" w:hAnsi="Times New Roman" w:cs="Times New Roman"/>
          <w:color w:val="000000" w:themeColor="text1"/>
          <w:sz w:val="28"/>
          <w:szCs w:val="28"/>
        </w:rPr>
        <w:t> </w:t>
      </w:r>
      <w:r w:rsidR="004929AC" w:rsidRPr="00813A3F">
        <w:rPr>
          <w:rFonts w:ascii="Times New Roman" w:hAnsi="Times New Roman" w:cs="Times New Roman"/>
          <w:color w:val="000000" w:themeColor="text1"/>
          <w:sz w:val="28"/>
          <w:szCs w:val="28"/>
        </w:rPr>
        <w:t>916</w:t>
      </w:r>
      <w:r w:rsidRPr="00813A3F">
        <w:rPr>
          <w:rFonts w:ascii="Times New Roman" w:hAnsi="Times New Roman" w:cs="Times New Roman"/>
          <w:color w:val="000000" w:themeColor="text1"/>
          <w:sz w:val="28"/>
          <w:szCs w:val="28"/>
        </w:rPr>
        <w:t>,</w:t>
      </w:r>
      <w:r w:rsidR="004929AC" w:rsidRPr="00813A3F">
        <w:rPr>
          <w:rFonts w:ascii="Times New Roman" w:hAnsi="Times New Roman" w:cs="Times New Roman"/>
          <w:color w:val="000000" w:themeColor="text1"/>
          <w:sz w:val="28"/>
          <w:szCs w:val="28"/>
        </w:rPr>
        <w:t>8</w:t>
      </w:r>
      <w:r w:rsidRPr="00813A3F">
        <w:rPr>
          <w:rFonts w:ascii="Times New Roman" w:hAnsi="Times New Roman" w:cs="Times New Roman"/>
          <w:color w:val="000000" w:themeColor="text1"/>
          <w:sz w:val="28"/>
          <w:szCs w:val="28"/>
        </w:rPr>
        <w:t xml:space="preserve"> </w:t>
      </w:r>
      <w:proofErr w:type="spellStart"/>
      <w:proofErr w:type="gramStart"/>
      <w:r w:rsidRPr="00813A3F">
        <w:rPr>
          <w:rFonts w:ascii="Times New Roman" w:hAnsi="Times New Roman" w:cs="Times New Roman"/>
          <w:color w:val="000000" w:themeColor="text1"/>
          <w:sz w:val="28"/>
          <w:szCs w:val="28"/>
        </w:rPr>
        <w:t>млн</w:t>
      </w:r>
      <w:proofErr w:type="spellEnd"/>
      <w:proofErr w:type="gramEnd"/>
      <w:r w:rsidRPr="00813A3F">
        <w:rPr>
          <w:rFonts w:ascii="Times New Roman" w:hAnsi="Times New Roman" w:cs="Times New Roman"/>
          <w:color w:val="000000" w:themeColor="text1"/>
          <w:sz w:val="28"/>
          <w:szCs w:val="28"/>
        </w:rPr>
        <w:t xml:space="preserve"> руб. Прочие доходы населения включают в себя доходы наемных работников от предприятий и организаций, кроме оплаты труда, доходы от продажи иностранной валюты, доходы от сдачи черных и цветных металлов, деньги, полученные по переводам, также </w:t>
      </w:r>
      <w:r w:rsidRPr="00813A3F">
        <w:rPr>
          <w:rFonts w:ascii="Times New Roman" w:eastAsia="Calibri" w:hAnsi="Times New Roman" w:cs="Times New Roman"/>
          <w:color w:val="000000" w:themeColor="text1"/>
          <w:sz w:val="28"/>
          <w:szCs w:val="28"/>
        </w:rPr>
        <w:t>часть прочих доходов отражает скрытые заработную плату и доходы от предпринимательской деятельности.</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 xml:space="preserve">Доля прочих доходов в общей сумме доходов населения региона снизилась на 8,6 процентных пункта, снижение суммы прочих доходов населения составило 50,2% или 26 281,7 </w:t>
      </w:r>
      <w:proofErr w:type="spellStart"/>
      <w:proofErr w:type="gramStart"/>
      <w:r w:rsidRPr="00813A3F">
        <w:rPr>
          <w:rFonts w:ascii="Times New Roman" w:hAnsi="Times New Roman" w:cs="Times New Roman"/>
          <w:color w:val="000000" w:themeColor="text1"/>
          <w:sz w:val="28"/>
          <w:szCs w:val="28"/>
        </w:rPr>
        <w:t>млн</w:t>
      </w:r>
      <w:proofErr w:type="spellEnd"/>
      <w:proofErr w:type="gramEnd"/>
      <w:r w:rsidRPr="00813A3F">
        <w:rPr>
          <w:rFonts w:ascii="Times New Roman" w:hAnsi="Times New Roman" w:cs="Times New Roman"/>
          <w:color w:val="000000" w:themeColor="text1"/>
          <w:sz w:val="28"/>
          <w:szCs w:val="28"/>
        </w:rPr>
        <w:t xml:space="preserve"> руб.</w:t>
      </w:r>
    </w:p>
    <w:p w:rsidR="003B484A" w:rsidRPr="00813A3F" w:rsidRDefault="003B484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Таким образом, на фоне значительного роста доходов от оплаты труда и социальных выплат, в период 2014-2018 годов, отрицательное влияние на рост реальных доходов населения оказало снижение, либо замедление роста других статей доходов населения (доходов от собственности, доходы </w:t>
      </w:r>
      <w:r w:rsidR="0012135F">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от предпринимательской деятельности, прочие доходы населения).</w:t>
      </w:r>
    </w:p>
    <w:p w:rsidR="004854A0" w:rsidRPr="00813A3F" w:rsidRDefault="004854A0" w:rsidP="00813A3F">
      <w:pPr>
        <w:spacing w:after="0" w:line="240" w:lineRule="auto"/>
        <w:ind w:firstLine="709"/>
        <w:jc w:val="both"/>
        <w:rPr>
          <w:rFonts w:ascii="Times New Roman" w:hAnsi="Times New Roman" w:cs="Times New Roman"/>
          <w:color w:val="000000" w:themeColor="text1"/>
          <w:sz w:val="28"/>
          <w:szCs w:val="28"/>
        </w:rPr>
      </w:pPr>
    </w:p>
    <w:p w:rsidR="004854A0" w:rsidRPr="00813A3F" w:rsidRDefault="004854A0" w:rsidP="00813A3F">
      <w:pPr>
        <w:spacing w:after="0" w:line="240" w:lineRule="auto"/>
        <w:ind w:firstLine="709"/>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Информация о размере номинальных доходов населения </w:t>
      </w:r>
      <w:r w:rsidR="000D24A5" w:rsidRPr="00813A3F">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Иркутской области</w:t>
      </w:r>
    </w:p>
    <w:p w:rsidR="004854A0" w:rsidRPr="00813A3F" w:rsidRDefault="00B30214" w:rsidP="00813A3F">
      <w:pPr>
        <w:pStyle w:val="a6"/>
        <w:ind w:firstLine="720"/>
        <w:jc w:val="right"/>
        <w:rPr>
          <w:rFonts w:ascii="Times New Roman" w:hAnsi="Times New Roman" w:cs="Times New Roman"/>
          <w:color w:val="000000" w:themeColor="text1"/>
          <w:sz w:val="22"/>
          <w:szCs w:val="28"/>
        </w:rPr>
      </w:pPr>
      <w:proofErr w:type="spellStart"/>
      <w:proofErr w:type="gramStart"/>
      <w:r>
        <w:rPr>
          <w:rFonts w:ascii="Times New Roman" w:hAnsi="Times New Roman" w:cs="Times New Roman"/>
          <w:color w:val="000000" w:themeColor="text1"/>
          <w:sz w:val="22"/>
          <w:szCs w:val="28"/>
        </w:rPr>
        <w:t>млн</w:t>
      </w:r>
      <w:proofErr w:type="spellEnd"/>
      <w:proofErr w:type="gramEnd"/>
      <w:r w:rsidR="004854A0" w:rsidRPr="00813A3F">
        <w:rPr>
          <w:rFonts w:ascii="Times New Roman" w:hAnsi="Times New Roman" w:cs="Times New Roman"/>
          <w:color w:val="000000" w:themeColor="text1"/>
          <w:sz w:val="22"/>
          <w:szCs w:val="28"/>
        </w:rPr>
        <w:t xml:space="preserve"> руб.</w:t>
      </w:r>
    </w:p>
    <w:tbl>
      <w:tblPr>
        <w:tblW w:w="9477" w:type="dxa"/>
        <w:tblInd w:w="94" w:type="dxa"/>
        <w:tblLook w:val="04A0"/>
      </w:tblPr>
      <w:tblGrid>
        <w:gridCol w:w="3030"/>
        <w:gridCol w:w="1096"/>
        <w:gridCol w:w="1133"/>
        <w:gridCol w:w="1418"/>
        <w:gridCol w:w="1417"/>
        <w:gridCol w:w="1383"/>
      </w:tblGrid>
      <w:tr w:rsidR="00B30214" w:rsidRPr="00813A3F" w:rsidTr="00DF3CE0">
        <w:trPr>
          <w:trHeight w:val="285"/>
          <w:tblHeader/>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B30214" w:rsidRPr="00813A3F" w:rsidRDefault="00B30214" w:rsidP="00813A3F">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 xml:space="preserve">Д О Х О Д </w:t>
            </w:r>
            <w:proofErr w:type="gramStart"/>
            <w:r w:rsidRPr="00813A3F">
              <w:rPr>
                <w:rFonts w:ascii="Times New Roman" w:eastAsia="Times New Roman" w:hAnsi="Times New Roman" w:cs="Times New Roman"/>
                <w:b/>
                <w:bCs/>
                <w:color w:val="000000" w:themeColor="text1"/>
                <w:lang w:eastAsia="ru-RU"/>
              </w:rPr>
              <w:t>Ы</w:t>
            </w:r>
            <w:proofErr w:type="gramEnd"/>
          </w:p>
        </w:tc>
        <w:tc>
          <w:tcPr>
            <w:tcW w:w="1096" w:type="dxa"/>
            <w:tcBorders>
              <w:top w:val="single" w:sz="4" w:space="0" w:color="auto"/>
              <w:left w:val="nil"/>
              <w:bottom w:val="single" w:sz="4" w:space="0" w:color="auto"/>
              <w:right w:val="single" w:sz="4" w:space="0" w:color="auto"/>
            </w:tcBorders>
            <w:shd w:val="clear" w:color="auto" w:fill="auto"/>
            <w:hideMark/>
          </w:tcPr>
          <w:p w:rsidR="00B30214" w:rsidRPr="00813A3F" w:rsidRDefault="00B30214" w:rsidP="00813A3F">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2014 год</w:t>
            </w:r>
          </w:p>
        </w:tc>
        <w:tc>
          <w:tcPr>
            <w:tcW w:w="1133" w:type="dxa"/>
            <w:tcBorders>
              <w:top w:val="single" w:sz="4" w:space="0" w:color="auto"/>
              <w:left w:val="nil"/>
              <w:bottom w:val="single" w:sz="4" w:space="0" w:color="auto"/>
              <w:right w:val="single" w:sz="4" w:space="0" w:color="auto"/>
            </w:tcBorders>
            <w:shd w:val="clear" w:color="auto" w:fill="auto"/>
            <w:hideMark/>
          </w:tcPr>
          <w:p w:rsidR="00B30214" w:rsidRPr="00813A3F" w:rsidRDefault="00B30214" w:rsidP="00813A3F">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2015 год</w:t>
            </w:r>
          </w:p>
        </w:tc>
        <w:tc>
          <w:tcPr>
            <w:tcW w:w="1418" w:type="dxa"/>
            <w:tcBorders>
              <w:top w:val="single" w:sz="4" w:space="0" w:color="auto"/>
              <w:left w:val="nil"/>
              <w:bottom w:val="single" w:sz="4" w:space="0" w:color="auto"/>
              <w:right w:val="single" w:sz="4" w:space="0" w:color="auto"/>
            </w:tcBorders>
            <w:shd w:val="clear" w:color="auto" w:fill="auto"/>
            <w:hideMark/>
          </w:tcPr>
          <w:p w:rsidR="00B30214" w:rsidRPr="00813A3F" w:rsidRDefault="00B30214" w:rsidP="00813A3F">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2016 год</w:t>
            </w:r>
          </w:p>
        </w:tc>
        <w:tc>
          <w:tcPr>
            <w:tcW w:w="1417" w:type="dxa"/>
            <w:tcBorders>
              <w:top w:val="single" w:sz="4" w:space="0" w:color="auto"/>
              <w:left w:val="nil"/>
              <w:bottom w:val="single" w:sz="4" w:space="0" w:color="auto"/>
              <w:right w:val="single" w:sz="4" w:space="0" w:color="auto"/>
            </w:tcBorders>
            <w:shd w:val="clear" w:color="auto" w:fill="auto"/>
            <w:hideMark/>
          </w:tcPr>
          <w:p w:rsidR="00B30214" w:rsidRPr="00813A3F" w:rsidRDefault="00B30214" w:rsidP="00813A3F">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2017 год</w:t>
            </w:r>
          </w:p>
        </w:tc>
        <w:tc>
          <w:tcPr>
            <w:tcW w:w="1383" w:type="dxa"/>
            <w:tcBorders>
              <w:top w:val="single" w:sz="4" w:space="0" w:color="auto"/>
              <w:left w:val="nil"/>
              <w:bottom w:val="single" w:sz="4" w:space="0" w:color="auto"/>
              <w:right w:val="single" w:sz="4" w:space="0" w:color="auto"/>
            </w:tcBorders>
          </w:tcPr>
          <w:p w:rsidR="00B30214" w:rsidRPr="00813A3F" w:rsidRDefault="00B30214" w:rsidP="00813A3F">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2018 год</w:t>
            </w:r>
          </w:p>
        </w:tc>
      </w:tr>
      <w:tr w:rsidR="00DF3CE0" w:rsidRPr="00813A3F" w:rsidTr="00DF3CE0">
        <w:trPr>
          <w:trHeight w:val="285"/>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I. Оплата труда наемных работников</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346 174,4</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375 015,8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387 363,7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408 492,6</w:t>
            </w:r>
          </w:p>
        </w:tc>
        <w:tc>
          <w:tcPr>
            <w:tcW w:w="1383" w:type="dxa"/>
            <w:tcBorders>
              <w:top w:val="single" w:sz="4" w:space="0" w:color="auto"/>
              <w:left w:val="nil"/>
              <w:bottom w:val="single" w:sz="4" w:space="0" w:color="auto"/>
              <w:right w:val="single" w:sz="4" w:space="0" w:color="auto"/>
            </w:tcBorders>
            <w:vAlign w:val="center"/>
          </w:tcPr>
          <w:p w:rsidR="00DF3CE0" w:rsidRPr="00DF3CE0" w:rsidRDefault="0012135F" w:rsidP="00DF3CE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темпы роста,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105,3</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108,3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103,3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105,5</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12135F" w:rsidP="00DF3C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DF3CE0" w:rsidRPr="00813A3F" w:rsidTr="00DF3CE0">
        <w:trPr>
          <w:trHeight w:val="57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II. Доходы от предпринимательской  и другой производственной деятельности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47 445,9</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51 421,3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51 712,7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51 098,5</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темпы роста,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106,8</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108,4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100,6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98,8</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DF3CE0" w:rsidRPr="00813A3F" w:rsidTr="00DF3CE0">
        <w:trPr>
          <w:trHeight w:val="285"/>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III. Социальные выплаты</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145 016,5</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164 203,6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174 493,3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181 891,8</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темпы роста,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100,4</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113,2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106,3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104,2</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 Пенсии и доплаты к пенсиям</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104 352,4</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121 590,4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129 050,8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139 184,7</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 xml:space="preserve">2. Пособия и социальная помощь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34 993,9</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36 495,6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39 192,2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36 502,3</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 xml:space="preserve">3. Стипендии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1 718,3</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1 812,8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1 744,1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1 798,6</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4. Страховые возмещения</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3 952,0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4 304,9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4 506,2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B30214">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4 406,2</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DF3CE0" w:rsidRPr="00813A3F" w:rsidTr="00DF3CE0">
        <w:trPr>
          <w:trHeight w:val="285"/>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IV. Доходы от собственности</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20 073,3</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26 218,4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27 268,1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DF3CE0">
              <w:rPr>
                <w:rFonts w:ascii="Times New Roman" w:eastAsia="Times New Roman" w:hAnsi="Times New Roman" w:cs="Times New Roman"/>
                <w:b/>
                <w:bCs/>
                <w:color w:val="000000" w:themeColor="text1"/>
                <w:lang w:eastAsia="ru-RU"/>
              </w:rPr>
              <w:t>23 664,8</w:t>
            </w:r>
          </w:p>
        </w:tc>
        <w:tc>
          <w:tcPr>
            <w:tcW w:w="1383" w:type="dxa"/>
            <w:tcBorders>
              <w:top w:val="single" w:sz="4" w:space="0" w:color="auto"/>
              <w:left w:val="nil"/>
              <w:bottom w:val="single" w:sz="4" w:space="0" w:color="auto"/>
              <w:right w:val="single" w:sz="4" w:space="0" w:color="auto"/>
            </w:tcBorders>
            <w:vAlign w:val="center"/>
          </w:tcPr>
          <w:p w:rsidR="00DF3CE0" w:rsidRPr="00D7243B" w:rsidRDefault="0012135F" w:rsidP="00DF3CE0">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темпы роста,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100,1</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130,6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813A3F">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86,8</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 xml:space="preserve">1. Дивиденды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9 998,1</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10 945,4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11 852,3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11 233,2</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6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 xml:space="preserve">2. Проценты, начисленные  по денежным средствам на банковских счетах физических лиц в кредитных организациях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7 650,2</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13 018,3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12 813,8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DF3CE0" w:rsidRDefault="00DF3CE0" w:rsidP="00DF3CE0">
            <w:pPr>
              <w:spacing w:after="0" w:line="240" w:lineRule="auto"/>
              <w:jc w:val="center"/>
              <w:rPr>
                <w:rFonts w:ascii="Times New Roman" w:eastAsia="Times New Roman" w:hAnsi="Times New Roman" w:cs="Times New Roman"/>
                <w:color w:val="000000" w:themeColor="text1"/>
                <w:lang w:eastAsia="ru-RU"/>
              </w:rPr>
            </w:pPr>
            <w:r w:rsidRPr="00DF3CE0">
              <w:rPr>
                <w:rFonts w:ascii="Times New Roman" w:eastAsia="Times New Roman" w:hAnsi="Times New Roman" w:cs="Times New Roman"/>
                <w:color w:val="000000" w:themeColor="text1"/>
                <w:lang w:eastAsia="ru-RU"/>
              </w:rPr>
              <w:t>10 407,7</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6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 xml:space="preserve">3. Выплата дохода по государственным и другим ценным бумагам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401</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5</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11</w:t>
            </w:r>
            <w:r>
              <w:rPr>
                <w:rFonts w:ascii="Times New Roman" w:eastAsia="Times New Roman" w:hAnsi="Times New Roman" w:cs="Times New Roman"/>
                <w:color w:val="000000" w:themeColor="text1"/>
                <w:lang w:eastAsia="ru-RU"/>
              </w:rPr>
              <w:t>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535</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923</w:t>
            </w:r>
            <w:r>
              <w:rPr>
                <w:rFonts w:ascii="Times New Roman" w:eastAsia="Times New Roman" w:hAnsi="Times New Roman" w:cs="Times New Roman"/>
                <w:color w:val="000000" w:themeColor="text1"/>
                <w:lang w:eastAsia="ru-RU"/>
              </w:rPr>
              <w:t>,3</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6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4. Инвестиционный доход (доход от собственности держателей полисов)</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23</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5</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143</w:t>
            </w:r>
            <w:r>
              <w:rPr>
                <w:rFonts w:ascii="Times New Roman" w:eastAsia="Times New Roman" w:hAnsi="Times New Roman" w:cs="Times New Roman"/>
                <w:color w:val="000000" w:themeColor="text1"/>
                <w:lang w:eastAsia="ru-RU"/>
              </w:rPr>
              <w:t>,7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66</w:t>
            </w:r>
            <w:r>
              <w:rPr>
                <w:rFonts w:ascii="Times New Roman" w:eastAsia="Times New Roman" w:hAnsi="Times New Roman" w:cs="Times New Roman"/>
                <w:color w:val="000000" w:themeColor="text1"/>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100</w:t>
            </w:r>
            <w:r>
              <w:rPr>
                <w:rFonts w:ascii="Times New Roman" w:eastAsia="Times New Roman" w:hAnsi="Times New Roman" w:cs="Times New Roman"/>
                <w:color w:val="000000" w:themeColor="text1"/>
                <w:lang w:eastAsia="ru-RU"/>
              </w:rPr>
              <w:t>,7</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285"/>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V. Прочие денежные поступления</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10</w:t>
            </w:r>
            <w:r>
              <w:rPr>
                <w:rFonts w:ascii="Times New Roman" w:eastAsia="Times New Roman" w:hAnsi="Times New Roman" w:cs="Times New Roman"/>
                <w:b/>
                <w:bCs/>
                <w:color w:val="000000" w:themeColor="text1"/>
                <w:lang w:eastAsia="ru-RU"/>
              </w:rPr>
              <w:t> </w:t>
            </w:r>
            <w:r w:rsidRPr="00813A3F">
              <w:rPr>
                <w:rFonts w:ascii="Times New Roman" w:eastAsia="Times New Roman" w:hAnsi="Times New Roman" w:cs="Times New Roman"/>
                <w:b/>
                <w:bCs/>
                <w:color w:val="000000" w:themeColor="text1"/>
                <w:lang w:eastAsia="ru-RU"/>
              </w:rPr>
              <w:t>188</w:t>
            </w:r>
            <w:r>
              <w:rPr>
                <w:rFonts w:ascii="Times New Roman" w:eastAsia="Times New Roman" w:hAnsi="Times New Roman" w:cs="Times New Roman"/>
                <w:b/>
                <w:bCs/>
                <w:color w:val="000000" w:themeColor="text1"/>
                <w:lang w:eastAsia="ru-RU"/>
              </w:rPr>
              <w:t>,</w:t>
            </w:r>
            <w:r w:rsidRPr="00813A3F">
              <w:rPr>
                <w:rFonts w:ascii="Times New Roman" w:eastAsia="Times New Roman" w:hAnsi="Times New Roman" w:cs="Times New Roman"/>
                <w:b/>
                <w:bCs/>
                <w:color w:val="000000" w:themeColor="text1"/>
                <w:lang w:eastAsia="ru-RU"/>
              </w:rPr>
              <w:t>6</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13</w:t>
            </w:r>
            <w:r>
              <w:rPr>
                <w:rFonts w:ascii="Times New Roman" w:eastAsia="Times New Roman" w:hAnsi="Times New Roman" w:cs="Times New Roman"/>
                <w:b/>
                <w:bCs/>
                <w:color w:val="000000" w:themeColor="text1"/>
                <w:lang w:eastAsia="ru-RU"/>
              </w:rPr>
              <w:t> </w:t>
            </w:r>
            <w:r w:rsidRPr="00813A3F">
              <w:rPr>
                <w:rFonts w:ascii="Times New Roman" w:eastAsia="Times New Roman" w:hAnsi="Times New Roman" w:cs="Times New Roman"/>
                <w:b/>
                <w:bCs/>
                <w:color w:val="000000" w:themeColor="text1"/>
                <w:lang w:eastAsia="ru-RU"/>
              </w:rPr>
              <w:t>248</w:t>
            </w:r>
            <w:r>
              <w:rPr>
                <w:rFonts w:ascii="Times New Roman" w:eastAsia="Times New Roman" w:hAnsi="Times New Roman" w:cs="Times New Roman"/>
                <w:b/>
                <w:bCs/>
                <w:color w:val="000000" w:themeColor="text1"/>
                <w:lang w:eastAsia="ru-RU"/>
              </w:rPr>
              <w:t>,</w:t>
            </w:r>
            <w:r w:rsidRPr="00813A3F">
              <w:rPr>
                <w:rFonts w:ascii="Times New Roman" w:eastAsia="Times New Roman" w:hAnsi="Times New Roman" w:cs="Times New Roman"/>
                <w:b/>
                <w:bCs/>
                <w:color w:val="000000" w:themeColor="text1"/>
                <w:lang w:eastAsia="ru-RU"/>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10</w:t>
            </w:r>
            <w:r>
              <w:rPr>
                <w:rFonts w:ascii="Times New Roman" w:eastAsia="Times New Roman" w:hAnsi="Times New Roman" w:cs="Times New Roman"/>
                <w:b/>
                <w:bCs/>
                <w:color w:val="000000" w:themeColor="text1"/>
                <w:lang w:eastAsia="ru-RU"/>
              </w:rPr>
              <w:t> </w:t>
            </w:r>
            <w:r w:rsidRPr="00813A3F">
              <w:rPr>
                <w:rFonts w:ascii="Times New Roman" w:eastAsia="Times New Roman" w:hAnsi="Times New Roman" w:cs="Times New Roman"/>
                <w:b/>
                <w:bCs/>
                <w:color w:val="000000" w:themeColor="text1"/>
                <w:lang w:eastAsia="ru-RU"/>
              </w:rPr>
              <w:t>380</w:t>
            </w:r>
            <w:r>
              <w:rPr>
                <w:rFonts w:ascii="Times New Roman" w:eastAsia="Times New Roman" w:hAnsi="Times New Roman" w:cs="Times New Roman"/>
                <w:b/>
                <w:bCs/>
                <w:color w:val="000000" w:themeColor="text1"/>
                <w:lang w:eastAsia="ru-RU"/>
              </w:rPr>
              <w:t>,</w:t>
            </w:r>
            <w:r w:rsidRPr="00813A3F">
              <w:rPr>
                <w:rFonts w:ascii="Times New Roman" w:eastAsia="Times New Roman" w:hAnsi="Times New Roman" w:cs="Times New Roman"/>
                <w:b/>
                <w:bCs/>
                <w:color w:val="000000" w:themeColor="text1"/>
                <w:lang w:eastAsia="ru-RU"/>
              </w:rPr>
              <w:t>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8</w:t>
            </w:r>
            <w:r>
              <w:rPr>
                <w:rFonts w:ascii="Times New Roman" w:eastAsia="Times New Roman" w:hAnsi="Times New Roman" w:cs="Times New Roman"/>
                <w:b/>
                <w:bCs/>
                <w:color w:val="000000" w:themeColor="text1"/>
                <w:lang w:eastAsia="ru-RU"/>
              </w:rPr>
              <w:t> </w:t>
            </w:r>
            <w:r w:rsidRPr="00813A3F">
              <w:rPr>
                <w:rFonts w:ascii="Times New Roman" w:eastAsia="Times New Roman" w:hAnsi="Times New Roman" w:cs="Times New Roman"/>
                <w:b/>
                <w:bCs/>
                <w:color w:val="000000" w:themeColor="text1"/>
                <w:lang w:eastAsia="ru-RU"/>
              </w:rPr>
              <w:t>566</w:t>
            </w:r>
            <w:r>
              <w:rPr>
                <w:rFonts w:ascii="Times New Roman" w:eastAsia="Times New Roman" w:hAnsi="Times New Roman" w:cs="Times New Roman"/>
                <w:b/>
                <w:bCs/>
                <w:color w:val="000000" w:themeColor="text1"/>
                <w:lang w:eastAsia="ru-RU"/>
              </w:rPr>
              <w:t>,</w:t>
            </w:r>
            <w:r w:rsidRPr="00813A3F">
              <w:rPr>
                <w:rFonts w:ascii="Times New Roman" w:eastAsia="Times New Roman" w:hAnsi="Times New Roman" w:cs="Times New Roman"/>
                <w:b/>
                <w:bCs/>
                <w:color w:val="000000" w:themeColor="text1"/>
                <w:lang w:eastAsia="ru-RU"/>
              </w:rPr>
              <w:t>1</w:t>
            </w:r>
          </w:p>
        </w:tc>
        <w:tc>
          <w:tcPr>
            <w:tcW w:w="1383" w:type="dxa"/>
            <w:tcBorders>
              <w:top w:val="single" w:sz="4" w:space="0" w:color="auto"/>
              <w:left w:val="nil"/>
              <w:bottom w:val="single" w:sz="4" w:space="0" w:color="auto"/>
              <w:right w:val="single" w:sz="4" w:space="0" w:color="auto"/>
            </w:tcBorders>
            <w:vAlign w:val="center"/>
          </w:tcPr>
          <w:p w:rsidR="00DF3CE0" w:rsidRPr="008F3480" w:rsidRDefault="00DF3CE0" w:rsidP="00DF3CE0">
            <w:pPr>
              <w:spacing w:after="0" w:line="240" w:lineRule="auto"/>
              <w:jc w:val="center"/>
              <w:rPr>
                <w:rFonts w:ascii="Times New Roman" w:eastAsia="Times New Roman" w:hAnsi="Times New Roman" w:cs="Times New Roman"/>
                <w:b/>
                <w:bCs/>
                <w:color w:val="000000" w:themeColor="text1"/>
                <w:lang w:eastAsia="ru-RU"/>
              </w:rPr>
            </w:pPr>
          </w:p>
        </w:tc>
      </w:tr>
      <w:tr w:rsidR="00DF3CE0" w:rsidRPr="00813A3F" w:rsidTr="00DF3CE0">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темпы роста,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CE0" w:rsidRPr="00813A3F" w:rsidRDefault="00DF3CE0" w:rsidP="00813A3F">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107,6</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813A3F">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813A3F">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78,4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813A3F">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82,5</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DF3CE0">
        <w:trPr>
          <w:trHeight w:val="6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в т.ч. поступления,  не распределенные по статьям формирования денежных доходов населения</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34</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3</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695</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605</w:t>
            </w:r>
            <w:r>
              <w:rPr>
                <w:rFonts w:ascii="Times New Roman" w:eastAsia="Times New Roman" w:hAnsi="Times New Roman" w:cs="Times New Roman"/>
                <w:color w:val="000000" w:themeColor="text1"/>
                <w:lang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84</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9</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DF3CE0" w:rsidP="00DF3CE0">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w:t>
            </w:r>
          </w:p>
        </w:tc>
      </w:tr>
      <w:tr w:rsidR="00DF3CE0" w:rsidRPr="00813A3F" w:rsidTr="00C007C6">
        <w:trPr>
          <w:trHeight w:val="285"/>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VI. Всего денежных доходов (I + II + III + IV + V)</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568</w:t>
            </w:r>
            <w:r>
              <w:rPr>
                <w:rFonts w:ascii="Times New Roman" w:eastAsia="Times New Roman" w:hAnsi="Times New Roman" w:cs="Times New Roman"/>
                <w:b/>
                <w:bCs/>
                <w:color w:val="000000" w:themeColor="text1"/>
                <w:lang w:eastAsia="ru-RU"/>
              </w:rPr>
              <w:t> </w:t>
            </w:r>
            <w:r w:rsidRPr="00813A3F">
              <w:rPr>
                <w:rFonts w:ascii="Times New Roman" w:eastAsia="Times New Roman" w:hAnsi="Times New Roman" w:cs="Times New Roman"/>
                <w:b/>
                <w:bCs/>
                <w:color w:val="000000" w:themeColor="text1"/>
                <w:lang w:eastAsia="ru-RU"/>
              </w:rPr>
              <w:t>898</w:t>
            </w:r>
            <w:r>
              <w:rPr>
                <w:rFonts w:ascii="Times New Roman" w:eastAsia="Times New Roman" w:hAnsi="Times New Roman" w:cs="Times New Roman"/>
                <w:b/>
                <w:bCs/>
                <w:color w:val="000000" w:themeColor="text1"/>
                <w:lang w:eastAsia="ru-RU"/>
              </w:rPr>
              <w:t>,</w:t>
            </w:r>
            <w:r w:rsidRPr="00813A3F">
              <w:rPr>
                <w:rFonts w:ascii="Times New Roman" w:eastAsia="Times New Roman" w:hAnsi="Times New Roman" w:cs="Times New Roman"/>
                <w:b/>
                <w:bCs/>
                <w:color w:val="000000" w:themeColor="text1"/>
                <w:lang w:eastAsia="ru-RU"/>
              </w:rPr>
              <w:t>8</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630</w:t>
            </w:r>
            <w:r>
              <w:rPr>
                <w:rFonts w:ascii="Times New Roman" w:eastAsia="Times New Roman" w:hAnsi="Times New Roman" w:cs="Times New Roman"/>
                <w:b/>
                <w:bCs/>
                <w:color w:val="000000" w:themeColor="text1"/>
                <w:lang w:eastAsia="ru-RU"/>
              </w:rPr>
              <w:t> </w:t>
            </w:r>
            <w:r w:rsidRPr="00813A3F">
              <w:rPr>
                <w:rFonts w:ascii="Times New Roman" w:eastAsia="Times New Roman" w:hAnsi="Times New Roman" w:cs="Times New Roman"/>
                <w:b/>
                <w:bCs/>
                <w:color w:val="000000" w:themeColor="text1"/>
                <w:lang w:eastAsia="ru-RU"/>
              </w:rPr>
              <w:t>108</w:t>
            </w:r>
            <w:r>
              <w:rPr>
                <w:rFonts w:ascii="Times New Roman" w:eastAsia="Times New Roman" w:hAnsi="Times New Roman" w:cs="Times New Roman"/>
                <w:b/>
                <w:bCs/>
                <w:color w:val="000000" w:themeColor="text1"/>
                <w:lang w:eastAsia="ru-RU"/>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651</w:t>
            </w:r>
            <w:r>
              <w:rPr>
                <w:rFonts w:ascii="Times New Roman" w:eastAsia="Times New Roman" w:hAnsi="Times New Roman" w:cs="Times New Roman"/>
                <w:b/>
                <w:bCs/>
                <w:color w:val="000000" w:themeColor="text1"/>
                <w:lang w:eastAsia="ru-RU"/>
              </w:rPr>
              <w:t> </w:t>
            </w:r>
            <w:r w:rsidRPr="00813A3F">
              <w:rPr>
                <w:rFonts w:ascii="Times New Roman" w:eastAsia="Times New Roman" w:hAnsi="Times New Roman" w:cs="Times New Roman"/>
                <w:b/>
                <w:bCs/>
                <w:color w:val="000000" w:themeColor="text1"/>
                <w:lang w:eastAsia="ru-RU"/>
              </w:rPr>
              <w:t>218</w:t>
            </w:r>
            <w:r>
              <w:rPr>
                <w:rFonts w:ascii="Times New Roman" w:eastAsia="Times New Roman" w:hAnsi="Times New Roman" w:cs="Times New Roman"/>
                <w:b/>
                <w:bCs/>
                <w:color w:val="000000" w:themeColor="text1"/>
                <w:lang w:eastAsia="ru-RU"/>
              </w:rPr>
              <w:t>,</w:t>
            </w:r>
            <w:r w:rsidRPr="00813A3F">
              <w:rPr>
                <w:rFonts w:ascii="Times New Roman" w:eastAsia="Times New Roman" w:hAnsi="Times New Roman" w:cs="Times New Roman"/>
                <w:b/>
                <w:bCs/>
                <w:color w:val="000000" w:themeColor="text1"/>
                <w:lang w:eastAsia="ru-RU"/>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DF3CE0">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673</w:t>
            </w:r>
            <w:r>
              <w:rPr>
                <w:rFonts w:ascii="Times New Roman" w:eastAsia="Times New Roman" w:hAnsi="Times New Roman" w:cs="Times New Roman"/>
                <w:b/>
                <w:bCs/>
                <w:color w:val="000000" w:themeColor="text1"/>
                <w:lang w:eastAsia="ru-RU"/>
              </w:rPr>
              <w:t> </w:t>
            </w:r>
            <w:r w:rsidRPr="00813A3F">
              <w:rPr>
                <w:rFonts w:ascii="Times New Roman" w:eastAsia="Times New Roman" w:hAnsi="Times New Roman" w:cs="Times New Roman"/>
                <w:b/>
                <w:bCs/>
                <w:color w:val="000000" w:themeColor="text1"/>
                <w:lang w:eastAsia="ru-RU"/>
              </w:rPr>
              <w:t>713</w:t>
            </w:r>
            <w:r>
              <w:rPr>
                <w:rFonts w:ascii="Times New Roman" w:eastAsia="Times New Roman" w:hAnsi="Times New Roman" w:cs="Times New Roman"/>
                <w:b/>
                <w:bCs/>
                <w:color w:val="000000" w:themeColor="text1"/>
                <w:lang w:eastAsia="ru-RU"/>
              </w:rPr>
              <w:t>,9</w:t>
            </w:r>
          </w:p>
        </w:tc>
        <w:tc>
          <w:tcPr>
            <w:tcW w:w="1383" w:type="dxa"/>
            <w:tcBorders>
              <w:top w:val="single" w:sz="4" w:space="0" w:color="auto"/>
              <w:left w:val="nil"/>
              <w:bottom w:val="single" w:sz="4" w:space="0" w:color="auto"/>
              <w:right w:val="single" w:sz="4" w:space="0" w:color="auto"/>
            </w:tcBorders>
            <w:vAlign w:val="center"/>
          </w:tcPr>
          <w:p w:rsidR="00DF3CE0" w:rsidRPr="00DF3CE0" w:rsidRDefault="00DF3CE0" w:rsidP="00C007C6">
            <w:pPr>
              <w:spacing w:after="0" w:line="240" w:lineRule="auto"/>
              <w:jc w:val="center"/>
              <w:rPr>
                <w:rFonts w:ascii="Times New Roman" w:hAnsi="Times New Roman" w:cs="Times New Roman"/>
                <w:b/>
                <w:color w:val="000000" w:themeColor="text1"/>
              </w:rPr>
            </w:pPr>
            <w:r w:rsidRPr="00DF3CE0">
              <w:rPr>
                <w:rFonts w:ascii="Times New Roman" w:hAnsi="Times New Roman" w:cs="Times New Roman"/>
                <w:b/>
                <w:color w:val="000000" w:themeColor="text1"/>
              </w:rPr>
              <w:t>674628,4*</w:t>
            </w:r>
          </w:p>
        </w:tc>
      </w:tr>
      <w:tr w:rsidR="00DF3CE0" w:rsidRPr="00813A3F" w:rsidTr="00C007C6">
        <w:trPr>
          <w:trHeight w:val="300"/>
        </w:trPr>
        <w:tc>
          <w:tcPr>
            <w:tcW w:w="3030" w:type="dxa"/>
            <w:tcBorders>
              <w:top w:val="nil"/>
              <w:left w:val="single" w:sz="4" w:space="0" w:color="auto"/>
              <w:bottom w:val="single" w:sz="4" w:space="0" w:color="auto"/>
              <w:right w:val="single" w:sz="4" w:space="0" w:color="auto"/>
            </w:tcBorders>
            <w:shd w:val="clear" w:color="auto" w:fill="auto"/>
            <w:hideMark/>
          </w:tcPr>
          <w:p w:rsidR="00DF3CE0" w:rsidRPr="00813A3F" w:rsidRDefault="00DF3CE0" w:rsidP="00813A3F">
            <w:pPr>
              <w:spacing w:after="0" w:line="240" w:lineRule="auto"/>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lastRenderedPageBreak/>
              <w:t>темпы роста,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CE0" w:rsidRPr="00813A3F" w:rsidRDefault="00DF3CE0" w:rsidP="00813A3F">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104,0</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813A3F">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110,8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813A3F">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103,4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F3CE0" w:rsidRPr="00813A3F" w:rsidRDefault="00DF3CE0" w:rsidP="00813A3F">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103,5</w:t>
            </w:r>
          </w:p>
        </w:tc>
        <w:tc>
          <w:tcPr>
            <w:tcW w:w="1383" w:type="dxa"/>
            <w:tcBorders>
              <w:top w:val="single" w:sz="4" w:space="0" w:color="auto"/>
              <w:left w:val="nil"/>
              <w:bottom w:val="single" w:sz="4" w:space="0" w:color="auto"/>
              <w:right w:val="single" w:sz="4" w:space="0" w:color="auto"/>
            </w:tcBorders>
            <w:vAlign w:val="center"/>
          </w:tcPr>
          <w:p w:rsidR="00DF3CE0" w:rsidRPr="00813A3F" w:rsidRDefault="00DF3CE0" w:rsidP="00C007C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100,1</w:t>
            </w:r>
          </w:p>
        </w:tc>
      </w:tr>
    </w:tbl>
    <w:p w:rsidR="00DF3CE0" w:rsidRPr="00813A3F" w:rsidRDefault="00DF3CE0" w:rsidP="00DF3CE0">
      <w:pPr>
        <w:pStyle w:val="21"/>
        <w:ind w:firstLine="720"/>
        <w:rPr>
          <w:color w:val="000000" w:themeColor="text1"/>
          <w:sz w:val="22"/>
          <w:szCs w:val="22"/>
        </w:rPr>
      </w:pPr>
      <w:r w:rsidRPr="00813A3F">
        <w:rPr>
          <w:color w:val="000000" w:themeColor="text1"/>
          <w:sz w:val="22"/>
          <w:szCs w:val="22"/>
        </w:rPr>
        <w:t xml:space="preserve">*- предварительные данные </w:t>
      </w:r>
      <w:proofErr w:type="spellStart"/>
      <w:r w:rsidRPr="00813A3F">
        <w:rPr>
          <w:color w:val="000000" w:themeColor="text1"/>
          <w:sz w:val="22"/>
          <w:szCs w:val="22"/>
        </w:rPr>
        <w:t>Иркутскстата</w:t>
      </w:r>
      <w:proofErr w:type="spellEnd"/>
      <w:r w:rsidRPr="00813A3F">
        <w:rPr>
          <w:color w:val="000000" w:themeColor="text1"/>
          <w:sz w:val="22"/>
          <w:szCs w:val="22"/>
        </w:rPr>
        <w:t>.</w:t>
      </w:r>
    </w:p>
    <w:p w:rsidR="004854A0" w:rsidRPr="00813A3F" w:rsidRDefault="004854A0" w:rsidP="00813A3F">
      <w:pPr>
        <w:pStyle w:val="a6"/>
        <w:ind w:firstLine="720"/>
        <w:jc w:val="both"/>
        <w:rPr>
          <w:rFonts w:ascii="Times New Roman" w:hAnsi="Times New Roman" w:cs="Times New Roman"/>
          <w:color w:val="000000" w:themeColor="text1"/>
          <w:sz w:val="28"/>
          <w:szCs w:val="28"/>
        </w:rPr>
      </w:pPr>
    </w:p>
    <w:p w:rsidR="00F13CFA" w:rsidRPr="00813A3F" w:rsidRDefault="00F13CFA" w:rsidP="00813A3F">
      <w:pPr>
        <w:pStyle w:val="a6"/>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Реальные денежные доходы населения за 2018 год составили 9</w:t>
      </w:r>
      <w:r w:rsidR="00B545B7" w:rsidRPr="00813A3F">
        <w:rPr>
          <w:rFonts w:ascii="Times New Roman" w:hAnsi="Times New Roman" w:cs="Times New Roman"/>
          <w:color w:val="000000" w:themeColor="text1"/>
          <w:sz w:val="28"/>
          <w:szCs w:val="28"/>
        </w:rPr>
        <w:t>6,9</w:t>
      </w:r>
      <w:r w:rsidRPr="00813A3F">
        <w:rPr>
          <w:rFonts w:ascii="Times New Roman" w:hAnsi="Times New Roman" w:cs="Times New Roman"/>
          <w:color w:val="000000" w:themeColor="text1"/>
          <w:sz w:val="28"/>
          <w:szCs w:val="28"/>
        </w:rPr>
        <w:t xml:space="preserve">%, реальные располагаемые денежные доходы (доходы за вычетом обязательных платежей, скорректированные на индекс потребительских цен) составили </w:t>
      </w:r>
      <w:r w:rsidR="00B545B7" w:rsidRPr="00813A3F">
        <w:rPr>
          <w:rFonts w:ascii="Times New Roman" w:hAnsi="Times New Roman" w:cs="Times New Roman"/>
          <w:color w:val="000000" w:themeColor="text1"/>
          <w:sz w:val="28"/>
          <w:szCs w:val="28"/>
        </w:rPr>
        <w:t>96,2</w:t>
      </w:r>
      <w:r w:rsidRPr="00813A3F">
        <w:rPr>
          <w:rFonts w:ascii="Times New Roman" w:hAnsi="Times New Roman" w:cs="Times New Roman"/>
          <w:color w:val="000000" w:themeColor="text1"/>
          <w:sz w:val="28"/>
          <w:szCs w:val="28"/>
        </w:rPr>
        <w:t>%.</w:t>
      </w:r>
    </w:p>
    <w:p w:rsidR="00F13CFA" w:rsidRPr="00813A3F" w:rsidRDefault="00F13CFA" w:rsidP="00813A3F">
      <w:pPr>
        <w:pStyle w:val="a6"/>
        <w:tabs>
          <w:tab w:val="left" w:pos="0"/>
          <w:tab w:val="left" w:pos="8647"/>
        </w:tabs>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Снижение реальных денежных доходов населения Иркутской области </w:t>
      </w:r>
      <w:r w:rsidRPr="00813A3F">
        <w:rPr>
          <w:rFonts w:ascii="Times New Roman" w:hAnsi="Times New Roman" w:cs="Times New Roman"/>
          <w:color w:val="000000" w:themeColor="text1"/>
          <w:sz w:val="28"/>
          <w:szCs w:val="28"/>
        </w:rPr>
        <w:br/>
        <w:t xml:space="preserve">в 2018 году обусловлено превышением темпов роста потребительских цен (103,3%) над темпами роста номинальных денежных доходов населения </w:t>
      </w:r>
      <w:r w:rsidR="00B545B7" w:rsidRPr="00813A3F">
        <w:rPr>
          <w:rFonts w:ascii="Times New Roman" w:hAnsi="Times New Roman" w:cs="Times New Roman"/>
          <w:color w:val="000000" w:themeColor="text1"/>
          <w:sz w:val="28"/>
          <w:szCs w:val="28"/>
        </w:rPr>
        <w:t>(100,1</w:t>
      </w:r>
      <w:r w:rsidRPr="00813A3F">
        <w:rPr>
          <w:rFonts w:ascii="Times New Roman" w:hAnsi="Times New Roman" w:cs="Times New Roman"/>
          <w:color w:val="000000" w:themeColor="text1"/>
          <w:sz w:val="28"/>
          <w:szCs w:val="28"/>
        </w:rPr>
        <w:t xml:space="preserve">%) и динамикой обязательных платежей и разнообразных взносов </w:t>
      </w:r>
      <w:r w:rsidRPr="00813A3F">
        <w:rPr>
          <w:rFonts w:ascii="Times New Roman" w:hAnsi="Times New Roman" w:cs="Times New Roman"/>
          <w:color w:val="000000" w:themeColor="text1"/>
          <w:sz w:val="28"/>
          <w:szCs w:val="28"/>
        </w:rPr>
        <w:br/>
        <w:t xml:space="preserve">(рост относительно 2017 года составил </w:t>
      </w:r>
      <w:r w:rsidR="00B545B7" w:rsidRPr="00813A3F">
        <w:rPr>
          <w:rFonts w:ascii="Times New Roman" w:hAnsi="Times New Roman" w:cs="Times New Roman"/>
          <w:color w:val="000000" w:themeColor="text1"/>
          <w:sz w:val="28"/>
          <w:szCs w:val="28"/>
        </w:rPr>
        <w:t>4,8</w:t>
      </w:r>
      <w:r w:rsidRPr="00813A3F">
        <w:rPr>
          <w:rFonts w:ascii="Times New Roman" w:hAnsi="Times New Roman" w:cs="Times New Roman"/>
          <w:color w:val="000000" w:themeColor="text1"/>
          <w:sz w:val="28"/>
          <w:szCs w:val="28"/>
        </w:rPr>
        <w:t>%).</w:t>
      </w:r>
    </w:p>
    <w:p w:rsidR="00F13CFA" w:rsidRPr="00813A3F" w:rsidRDefault="00F13CFA" w:rsidP="00813A3F">
      <w:pPr>
        <w:pStyle w:val="a6"/>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При этом в Иркутской области отмечено замедление темпов роста потребительских цен (103,3%) по сравнению со значением за 2017 год (103,7%) (по РФ за 2018 год – 102,9%).</w:t>
      </w:r>
    </w:p>
    <w:p w:rsidR="00F13CFA" w:rsidRPr="00813A3F" w:rsidRDefault="00F13CFA" w:rsidP="00813A3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Рост реальных денежных доходов населения в Сибирском федеральном округе по сравнению с 2017 годом отмечен в республике Алтай – 102,8%. </w:t>
      </w:r>
      <w:r w:rsidRPr="00813A3F">
        <w:rPr>
          <w:rFonts w:ascii="Times New Roman" w:eastAsia="Times New Roman" w:hAnsi="Times New Roman" w:cs="Times New Roman"/>
          <w:color w:val="000000" w:themeColor="text1"/>
          <w:sz w:val="28"/>
          <w:szCs w:val="28"/>
          <w:lang w:eastAsia="ru-RU"/>
        </w:rPr>
        <w:br/>
        <w:t xml:space="preserve">В иных субъектах наблюдается снижение реальных денежных доходов </w:t>
      </w:r>
      <w:r w:rsidRPr="00813A3F">
        <w:rPr>
          <w:rFonts w:ascii="Times New Roman" w:eastAsia="Times New Roman" w:hAnsi="Times New Roman" w:cs="Times New Roman"/>
          <w:color w:val="000000" w:themeColor="text1"/>
          <w:sz w:val="28"/>
          <w:szCs w:val="28"/>
          <w:lang w:eastAsia="ru-RU"/>
        </w:rPr>
        <w:br/>
        <w:t>от 1,2% до 3%: Томская область (98,8%), Красноярский край (98,8%), Новосибирская область (98,5%), Республика Хакассия (98,2%), Иркутская область (98%), Алтайский край (98%), Республика Тыва (97,8%), Омская область (97,7%), Кемеровская область (97%).</w:t>
      </w:r>
    </w:p>
    <w:p w:rsidR="00F13CFA" w:rsidRPr="00813A3F" w:rsidRDefault="00F13CFA" w:rsidP="00813A3F">
      <w:pPr>
        <w:pStyle w:val="21"/>
        <w:tabs>
          <w:tab w:val="left" w:pos="1134"/>
        </w:tabs>
        <w:ind w:firstLine="720"/>
        <w:rPr>
          <w:color w:val="000000" w:themeColor="text1"/>
          <w:sz w:val="28"/>
          <w:szCs w:val="28"/>
        </w:rPr>
      </w:pPr>
      <w:r w:rsidRPr="00813A3F">
        <w:rPr>
          <w:color w:val="000000" w:themeColor="text1"/>
          <w:sz w:val="28"/>
          <w:szCs w:val="28"/>
        </w:rPr>
        <w:t xml:space="preserve">Необходимо отметить, что с 2014 по 2018 годы, реальные доходы населения Иркутской области имеют отрицательную динамику, общее снижение за 5 лет составило </w:t>
      </w:r>
      <w:r w:rsidR="00B545B7" w:rsidRPr="00813A3F">
        <w:rPr>
          <w:color w:val="000000" w:themeColor="text1"/>
          <w:sz w:val="28"/>
          <w:szCs w:val="28"/>
        </w:rPr>
        <w:t>13</w:t>
      </w:r>
      <w:r w:rsidRPr="00813A3F">
        <w:rPr>
          <w:color w:val="000000" w:themeColor="text1"/>
          <w:sz w:val="28"/>
          <w:szCs w:val="28"/>
        </w:rPr>
        <w:t xml:space="preserve">%, для реальных располагаемых доходов населения снижение составило </w:t>
      </w:r>
      <w:r w:rsidR="00B545B7" w:rsidRPr="00813A3F">
        <w:rPr>
          <w:color w:val="000000" w:themeColor="text1"/>
          <w:sz w:val="28"/>
          <w:szCs w:val="28"/>
        </w:rPr>
        <w:t>11,7</w:t>
      </w:r>
      <w:r w:rsidRPr="00813A3F">
        <w:rPr>
          <w:color w:val="000000" w:themeColor="text1"/>
          <w:sz w:val="28"/>
          <w:szCs w:val="28"/>
        </w:rPr>
        <w:t>%.</w:t>
      </w:r>
    </w:p>
    <w:p w:rsidR="00575756" w:rsidRDefault="00575756" w:rsidP="00813A3F">
      <w:pPr>
        <w:pStyle w:val="21"/>
        <w:tabs>
          <w:tab w:val="left" w:pos="1134"/>
        </w:tabs>
        <w:rPr>
          <w:color w:val="000000" w:themeColor="text1"/>
          <w:sz w:val="28"/>
          <w:szCs w:val="28"/>
        </w:rPr>
      </w:pPr>
    </w:p>
    <w:p w:rsidR="0012135F" w:rsidRDefault="0012135F" w:rsidP="00813A3F">
      <w:pPr>
        <w:pStyle w:val="21"/>
        <w:tabs>
          <w:tab w:val="left" w:pos="1134"/>
        </w:tabs>
        <w:rPr>
          <w:color w:val="000000" w:themeColor="text1"/>
          <w:sz w:val="28"/>
          <w:szCs w:val="28"/>
        </w:rPr>
      </w:pPr>
    </w:p>
    <w:p w:rsidR="0012135F" w:rsidRDefault="0012135F" w:rsidP="00813A3F">
      <w:pPr>
        <w:pStyle w:val="21"/>
        <w:tabs>
          <w:tab w:val="left" w:pos="1134"/>
        </w:tabs>
        <w:rPr>
          <w:color w:val="000000" w:themeColor="text1"/>
          <w:sz w:val="28"/>
          <w:szCs w:val="28"/>
        </w:rPr>
      </w:pPr>
    </w:p>
    <w:p w:rsidR="0012135F" w:rsidRDefault="0012135F" w:rsidP="00813A3F">
      <w:pPr>
        <w:pStyle w:val="21"/>
        <w:tabs>
          <w:tab w:val="left" w:pos="1134"/>
        </w:tabs>
        <w:rPr>
          <w:color w:val="000000" w:themeColor="text1"/>
          <w:sz w:val="28"/>
          <w:szCs w:val="28"/>
        </w:rPr>
      </w:pPr>
    </w:p>
    <w:p w:rsidR="0012135F" w:rsidRDefault="0012135F" w:rsidP="00813A3F">
      <w:pPr>
        <w:pStyle w:val="21"/>
        <w:tabs>
          <w:tab w:val="left" w:pos="1134"/>
        </w:tabs>
        <w:rPr>
          <w:color w:val="000000" w:themeColor="text1"/>
          <w:sz w:val="28"/>
          <w:szCs w:val="28"/>
        </w:rPr>
      </w:pPr>
    </w:p>
    <w:p w:rsidR="0012135F" w:rsidRDefault="0012135F" w:rsidP="00813A3F">
      <w:pPr>
        <w:pStyle w:val="21"/>
        <w:tabs>
          <w:tab w:val="left" w:pos="1134"/>
        </w:tabs>
        <w:rPr>
          <w:color w:val="000000" w:themeColor="text1"/>
          <w:sz w:val="28"/>
          <w:szCs w:val="28"/>
        </w:rPr>
      </w:pPr>
    </w:p>
    <w:p w:rsidR="0012135F" w:rsidRPr="00813A3F" w:rsidRDefault="0012135F" w:rsidP="00813A3F">
      <w:pPr>
        <w:pStyle w:val="21"/>
        <w:tabs>
          <w:tab w:val="left" w:pos="1134"/>
        </w:tabs>
        <w:rPr>
          <w:color w:val="000000" w:themeColor="text1"/>
          <w:sz w:val="28"/>
          <w:szCs w:val="28"/>
        </w:rPr>
      </w:pPr>
    </w:p>
    <w:p w:rsidR="00575756" w:rsidRDefault="00575756" w:rsidP="00813A3F">
      <w:pPr>
        <w:pStyle w:val="a6"/>
        <w:ind w:right="-142"/>
        <w:jc w:val="center"/>
        <w:rPr>
          <w:rFonts w:ascii="Times New Roman" w:hAnsi="Times New Roman" w:cs="Times New Roman"/>
          <w:b/>
          <w:color w:val="000000" w:themeColor="text1"/>
          <w:sz w:val="28"/>
          <w:szCs w:val="28"/>
        </w:rPr>
      </w:pPr>
    </w:p>
    <w:p w:rsidR="00575756" w:rsidRDefault="00F13CFA" w:rsidP="00813A3F">
      <w:pPr>
        <w:pStyle w:val="a6"/>
        <w:ind w:right="-142"/>
        <w:jc w:val="center"/>
        <w:rPr>
          <w:rFonts w:ascii="Times New Roman" w:hAnsi="Times New Roman" w:cs="Times New Roman"/>
          <w:b/>
          <w:color w:val="000000" w:themeColor="text1"/>
          <w:sz w:val="28"/>
          <w:szCs w:val="28"/>
        </w:rPr>
      </w:pPr>
      <w:r w:rsidRPr="00813A3F">
        <w:rPr>
          <w:rFonts w:ascii="Times New Roman" w:hAnsi="Times New Roman" w:cs="Times New Roman"/>
          <w:b/>
          <w:color w:val="000000" w:themeColor="text1"/>
          <w:sz w:val="28"/>
          <w:szCs w:val="28"/>
        </w:rPr>
        <w:t xml:space="preserve">Динамика показателей, </w:t>
      </w:r>
    </w:p>
    <w:p w:rsidR="00F13CFA" w:rsidRDefault="00F13CFA" w:rsidP="00813A3F">
      <w:pPr>
        <w:pStyle w:val="a6"/>
        <w:ind w:right="-142"/>
        <w:jc w:val="center"/>
        <w:rPr>
          <w:rFonts w:ascii="Times New Roman" w:hAnsi="Times New Roman" w:cs="Times New Roman"/>
          <w:b/>
          <w:color w:val="000000" w:themeColor="text1"/>
          <w:sz w:val="28"/>
          <w:szCs w:val="28"/>
        </w:rPr>
      </w:pPr>
      <w:proofErr w:type="gramStart"/>
      <w:r w:rsidRPr="00813A3F">
        <w:rPr>
          <w:rFonts w:ascii="Times New Roman" w:hAnsi="Times New Roman" w:cs="Times New Roman"/>
          <w:b/>
          <w:color w:val="000000" w:themeColor="text1"/>
          <w:sz w:val="28"/>
          <w:szCs w:val="28"/>
        </w:rPr>
        <w:t>характеризующих</w:t>
      </w:r>
      <w:proofErr w:type="gramEnd"/>
      <w:r w:rsidRPr="00813A3F">
        <w:rPr>
          <w:rFonts w:ascii="Times New Roman" w:hAnsi="Times New Roman" w:cs="Times New Roman"/>
          <w:b/>
          <w:color w:val="000000" w:themeColor="text1"/>
          <w:sz w:val="28"/>
          <w:szCs w:val="28"/>
        </w:rPr>
        <w:t xml:space="preserve"> реальны</w:t>
      </w:r>
      <w:r w:rsidR="00575756">
        <w:rPr>
          <w:rFonts w:ascii="Times New Roman" w:hAnsi="Times New Roman" w:cs="Times New Roman"/>
          <w:b/>
          <w:color w:val="000000" w:themeColor="text1"/>
          <w:sz w:val="28"/>
          <w:szCs w:val="28"/>
        </w:rPr>
        <w:t>е</w:t>
      </w:r>
      <w:r w:rsidRPr="00813A3F">
        <w:rPr>
          <w:rFonts w:ascii="Times New Roman" w:hAnsi="Times New Roman" w:cs="Times New Roman"/>
          <w:b/>
          <w:color w:val="000000" w:themeColor="text1"/>
          <w:sz w:val="28"/>
          <w:szCs w:val="28"/>
        </w:rPr>
        <w:t xml:space="preserve"> доход</w:t>
      </w:r>
      <w:r w:rsidR="00575756">
        <w:rPr>
          <w:rFonts w:ascii="Times New Roman" w:hAnsi="Times New Roman" w:cs="Times New Roman"/>
          <w:b/>
          <w:color w:val="000000" w:themeColor="text1"/>
          <w:sz w:val="28"/>
          <w:szCs w:val="28"/>
        </w:rPr>
        <w:t>ы</w:t>
      </w:r>
      <w:r w:rsidRPr="00813A3F">
        <w:rPr>
          <w:rFonts w:ascii="Times New Roman" w:hAnsi="Times New Roman" w:cs="Times New Roman"/>
          <w:b/>
          <w:color w:val="000000" w:themeColor="text1"/>
          <w:sz w:val="28"/>
          <w:szCs w:val="28"/>
        </w:rPr>
        <w:t xml:space="preserve"> населения, в % </w:t>
      </w:r>
    </w:p>
    <w:p w:rsidR="00E177DB" w:rsidRPr="00813A3F" w:rsidRDefault="00E177DB" w:rsidP="00813A3F">
      <w:pPr>
        <w:pStyle w:val="a6"/>
        <w:ind w:right="-142"/>
        <w:jc w:val="center"/>
        <w:rPr>
          <w:rFonts w:ascii="Times New Roman" w:hAnsi="Times New Roman" w:cs="Times New Roman"/>
          <w:b/>
          <w:color w:val="000000" w:themeColor="text1"/>
          <w:sz w:val="28"/>
          <w:szCs w:val="28"/>
        </w:rPr>
      </w:pPr>
    </w:p>
    <w:p w:rsidR="00F13CFA" w:rsidRPr="00813A3F" w:rsidRDefault="00F13CFA" w:rsidP="00813A3F">
      <w:pPr>
        <w:pStyle w:val="21"/>
        <w:tabs>
          <w:tab w:val="left" w:pos="1134"/>
        </w:tabs>
        <w:ind w:firstLine="0"/>
        <w:rPr>
          <w:color w:val="000000" w:themeColor="text1"/>
          <w:sz w:val="28"/>
          <w:szCs w:val="28"/>
        </w:rPr>
      </w:pPr>
      <w:r w:rsidRPr="00813A3F">
        <w:rPr>
          <w:noProof/>
          <w:color w:val="000000" w:themeColor="text1"/>
          <w:sz w:val="28"/>
          <w:szCs w:val="28"/>
        </w:rPr>
        <w:lastRenderedPageBreak/>
        <w:drawing>
          <wp:inline distT="0" distB="0" distL="0" distR="0">
            <wp:extent cx="5805377" cy="2158409"/>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3CFA" w:rsidRPr="00813A3F" w:rsidRDefault="00F13CFA" w:rsidP="00813A3F">
      <w:pPr>
        <w:pStyle w:val="21"/>
        <w:tabs>
          <w:tab w:val="left" w:pos="1134"/>
        </w:tabs>
        <w:ind w:firstLine="0"/>
        <w:rPr>
          <w:color w:val="000000" w:themeColor="text1"/>
          <w:sz w:val="28"/>
          <w:szCs w:val="28"/>
        </w:rPr>
      </w:pPr>
    </w:p>
    <w:p w:rsidR="00F13CFA" w:rsidRPr="00813A3F" w:rsidRDefault="00F13CFA" w:rsidP="00813A3F">
      <w:pPr>
        <w:pStyle w:val="21"/>
        <w:tabs>
          <w:tab w:val="left" w:pos="1134"/>
        </w:tabs>
        <w:rPr>
          <w:color w:val="000000" w:themeColor="text1"/>
          <w:sz w:val="28"/>
          <w:szCs w:val="28"/>
        </w:rPr>
      </w:pPr>
      <w:r w:rsidRPr="00813A3F">
        <w:rPr>
          <w:color w:val="000000" w:themeColor="text1"/>
          <w:sz w:val="28"/>
          <w:szCs w:val="28"/>
        </w:rPr>
        <w:t>Основной причиной снижения реальных доходов населения является рост потребительских цен</w:t>
      </w:r>
      <w:r w:rsidR="00B545B7" w:rsidRPr="00813A3F">
        <w:rPr>
          <w:color w:val="000000" w:themeColor="text1"/>
          <w:sz w:val="28"/>
          <w:szCs w:val="28"/>
        </w:rPr>
        <w:t xml:space="preserve"> (общий рост за 5 лет составил 41,9%</w:t>
      </w:r>
      <w:r w:rsidR="002D7304" w:rsidRPr="00813A3F">
        <w:rPr>
          <w:color w:val="000000" w:themeColor="text1"/>
          <w:sz w:val="28"/>
          <w:szCs w:val="28"/>
        </w:rPr>
        <w:t xml:space="preserve">, </w:t>
      </w:r>
      <w:r w:rsidR="00E177DB">
        <w:rPr>
          <w:color w:val="000000" w:themeColor="text1"/>
          <w:sz w:val="28"/>
          <w:szCs w:val="28"/>
        </w:rPr>
        <w:br/>
      </w:r>
      <w:r w:rsidR="002D7304" w:rsidRPr="00813A3F">
        <w:rPr>
          <w:color w:val="000000" w:themeColor="text1"/>
          <w:sz w:val="28"/>
          <w:szCs w:val="28"/>
        </w:rPr>
        <w:t>рост среднедушевых доходов за 5 лет составил 24,3%)</w:t>
      </w:r>
      <w:r w:rsidRPr="00813A3F">
        <w:rPr>
          <w:color w:val="000000" w:themeColor="text1"/>
          <w:sz w:val="28"/>
          <w:szCs w:val="28"/>
        </w:rPr>
        <w:t>.</w:t>
      </w:r>
    </w:p>
    <w:p w:rsidR="00F13CFA" w:rsidRPr="00813A3F" w:rsidRDefault="00F13CF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Общий рост потребительских цен в Иркутской области за 5 лет составил 41,9%, превысив рост среднедушевых доходов населения </w:t>
      </w:r>
      <w:r w:rsidRPr="00813A3F">
        <w:rPr>
          <w:rFonts w:ascii="Times New Roman" w:hAnsi="Times New Roman" w:cs="Times New Roman"/>
          <w:color w:val="000000" w:themeColor="text1"/>
          <w:sz w:val="28"/>
          <w:szCs w:val="28"/>
        </w:rPr>
        <w:br/>
        <w:t>в 1,2 раза или на 24,9 процентных пункта.</w:t>
      </w:r>
    </w:p>
    <w:p w:rsidR="00F13CFA" w:rsidRPr="00813A3F" w:rsidRDefault="00F13CF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Основной рост потребительских цен за 2014-2018 годы отмечен на непродовольственные товары – 45%, рост цен на продовольственные товары составил – 40,9%, на услуги – 36,6%.</w:t>
      </w:r>
    </w:p>
    <w:p w:rsidR="00F13CFA" w:rsidRPr="00813A3F" w:rsidRDefault="00F13CFA"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связи с ростом цен на товары входящие в минимальную потребительскую корзину населения, величина прожиточного минимума </w:t>
      </w:r>
      <w:r w:rsidRPr="00813A3F">
        <w:rPr>
          <w:rFonts w:ascii="Times New Roman" w:hAnsi="Times New Roman" w:cs="Times New Roman"/>
          <w:color w:val="000000" w:themeColor="text1"/>
          <w:sz w:val="28"/>
          <w:szCs w:val="28"/>
        </w:rPr>
        <w:br/>
        <w:t xml:space="preserve">в Иркутской области в 2018 году составила 10 475 руб. (Иркутская область занимает </w:t>
      </w:r>
      <w:r w:rsidR="00005EB8">
        <w:rPr>
          <w:rFonts w:ascii="Times New Roman" w:hAnsi="Times New Roman" w:cs="Times New Roman"/>
          <w:color w:val="000000" w:themeColor="text1"/>
          <w:sz w:val="28"/>
          <w:szCs w:val="28"/>
        </w:rPr>
        <w:t>4</w:t>
      </w:r>
      <w:r w:rsidRPr="00813A3F">
        <w:rPr>
          <w:rFonts w:ascii="Times New Roman" w:hAnsi="Times New Roman" w:cs="Times New Roman"/>
          <w:color w:val="000000" w:themeColor="text1"/>
          <w:sz w:val="28"/>
          <w:szCs w:val="28"/>
        </w:rPr>
        <w:t xml:space="preserve"> место среди регионов Сибирского федерального округа по данному показателю по итогам 2018 года), общий рост за 5</w:t>
      </w:r>
      <w:r w:rsidR="00005EB8">
        <w:rPr>
          <w:rFonts w:ascii="Times New Roman" w:hAnsi="Times New Roman" w:cs="Times New Roman"/>
          <w:color w:val="000000" w:themeColor="text1"/>
          <w:sz w:val="28"/>
          <w:szCs w:val="28"/>
        </w:rPr>
        <w:t xml:space="preserve"> </w:t>
      </w:r>
      <w:r w:rsidRPr="00813A3F">
        <w:rPr>
          <w:rFonts w:ascii="Times New Roman" w:hAnsi="Times New Roman" w:cs="Times New Roman"/>
          <w:color w:val="000000" w:themeColor="text1"/>
          <w:sz w:val="28"/>
          <w:szCs w:val="28"/>
        </w:rPr>
        <w:t>лет составил 48,2%.</w:t>
      </w:r>
    </w:p>
    <w:p w:rsidR="00F13CFA" w:rsidRDefault="00F13CFA"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том числе, в среднем за 2018 год по основным социально-демографическим группам величина прожиточного минимума населения Иркутской области составила: для трудоспособного населения – 11 094 руб., пенсионеры – 8 431 руб., дети – 10 736 руб.</w:t>
      </w:r>
    </w:p>
    <w:p w:rsidR="00C37ED6" w:rsidRDefault="00C37ED6"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37ED6" w:rsidRPr="00813A3F" w:rsidRDefault="00C37ED6" w:rsidP="00C37ED6">
      <w:pPr>
        <w:pStyle w:val="ConsNormal"/>
        <w:tabs>
          <w:tab w:val="center" w:pos="8789"/>
        </w:tabs>
        <w:ind w:firstLine="0"/>
        <w:jc w:val="center"/>
        <w:outlineLvl w:val="2"/>
        <w:rPr>
          <w:rFonts w:ascii="Times New Roman" w:hAnsi="Times New Roman" w:cs="Times New Roman"/>
          <w:bCs w:val="0"/>
          <w:color w:val="000000" w:themeColor="text1"/>
          <w:sz w:val="28"/>
          <w:szCs w:val="28"/>
        </w:rPr>
      </w:pPr>
      <w:bookmarkStart w:id="3" w:name="_Toc25654285"/>
      <w:r w:rsidRPr="00813A3F">
        <w:rPr>
          <w:rFonts w:ascii="Times New Roman" w:hAnsi="Times New Roman" w:cs="Times New Roman"/>
          <w:bCs w:val="0"/>
          <w:color w:val="000000" w:themeColor="text1"/>
          <w:sz w:val="28"/>
          <w:szCs w:val="28"/>
        </w:rPr>
        <w:t>ОПЛАТА ТРУДА В ИРКУТСКОЙ ОБЛАСТИ</w:t>
      </w:r>
      <w:bookmarkEnd w:id="3"/>
    </w:p>
    <w:p w:rsidR="00C37ED6" w:rsidRPr="00813A3F" w:rsidRDefault="00C37ED6" w:rsidP="00C37ED6">
      <w:pPr>
        <w:pStyle w:val="ConsNormal"/>
        <w:tabs>
          <w:tab w:val="center" w:pos="8789"/>
        </w:tabs>
        <w:ind w:firstLine="709"/>
        <w:jc w:val="both"/>
        <w:outlineLvl w:val="2"/>
        <w:rPr>
          <w:rFonts w:ascii="Times New Roman" w:hAnsi="Times New Roman" w:cs="Times New Roman"/>
          <w:b w:val="0"/>
          <w:bCs w:val="0"/>
          <w:color w:val="000000" w:themeColor="text1"/>
          <w:sz w:val="28"/>
          <w:szCs w:val="28"/>
        </w:rPr>
      </w:pPr>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r w:rsidRPr="00813A3F">
        <w:rPr>
          <w:rFonts w:ascii="Times New Roman" w:hAnsi="Times New Roman" w:cs="Times New Roman"/>
          <w:b w:val="0"/>
          <w:bCs w:val="0"/>
          <w:color w:val="000000" w:themeColor="text1"/>
          <w:sz w:val="28"/>
          <w:szCs w:val="28"/>
        </w:rPr>
        <w:t xml:space="preserve">По данным </w:t>
      </w:r>
      <w:proofErr w:type="spellStart"/>
      <w:r w:rsidRPr="00813A3F">
        <w:rPr>
          <w:rFonts w:ascii="Times New Roman" w:hAnsi="Times New Roman" w:cs="Times New Roman"/>
          <w:b w:val="0"/>
          <w:bCs w:val="0"/>
          <w:color w:val="000000" w:themeColor="text1"/>
          <w:sz w:val="28"/>
          <w:szCs w:val="28"/>
        </w:rPr>
        <w:t>Иркутскстата</w:t>
      </w:r>
      <w:proofErr w:type="spellEnd"/>
      <w:r w:rsidRPr="00813A3F">
        <w:rPr>
          <w:rFonts w:ascii="Times New Roman" w:hAnsi="Times New Roman" w:cs="Times New Roman"/>
          <w:b w:val="0"/>
          <w:bCs w:val="0"/>
          <w:color w:val="000000" w:themeColor="text1"/>
          <w:sz w:val="28"/>
          <w:szCs w:val="28"/>
        </w:rPr>
        <w:t xml:space="preserve"> </w:t>
      </w:r>
      <w:r w:rsidRPr="00813A3F">
        <w:rPr>
          <w:rFonts w:ascii="Times New Roman" w:hAnsi="Times New Roman" w:cs="Times New Roman"/>
          <w:b w:val="0"/>
          <w:color w:val="000000" w:themeColor="text1"/>
          <w:sz w:val="28"/>
          <w:szCs w:val="28"/>
        </w:rPr>
        <w:t>с</w:t>
      </w:r>
      <w:r w:rsidRPr="00813A3F">
        <w:rPr>
          <w:rFonts w:ascii="Times New Roman" w:hAnsi="Times New Roman" w:cs="Times New Roman"/>
          <w:b w:val="0"/>
          <w:bCs w:val="0"/>
          <w:color w:val="000000" w:themeColor="text1"/>
          <w:sz w:val="28"/>
          <w:szCs w:val="28"/>
        </w:rPr>
        <w:t>реднемесячная заработная плата работников Иркутской области за 2018 год составила 42 647,3 руб., что на 12% выше по сравнению с 2017 годом</w:t>
      </w:r>
      <w:r w:rsidRPr="00813A3F">
        <w:rPr>
          <w:rFonts w:ascii="Times New Roman" w:hAnsi="Times New Roman" w:cs="Times New Roman"/>
          <w:b w:val="0"/>
          <w:color w:val="000000" w:themeColor="text1"/>
          <w:sz w:val="28"/>
          <w:szCs w:val="28"/>
        </w:rPr>
        <w:t xml:space="preserve"> (в среднем по Российской Федерации – 43 445 руб., при росте на 9,9%).</w:t>
      </w:r>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Реальная заработная плата по данным </w:t>
      </w:r>
      <w:proofErr w:type="spellStart"/>
      <w:r w:rsidRPr="00813A3F">
        <w:rPr>
          <w:rFonts w:ascii="Times New Roman" w:hAnsi="Times New Roman" w:cs="Times New Roman"/>
          <w:b w:val="0"/>
          <w:color w:val="000000" w:themeColor="text1"/>
          <w:sz w:val="28"/>
          <w:szCs w:val="28"/>
        </w:rPr>
        <w:t>Иркутскстата</w:t>
      </w:r>
      <w:proofErr w:type="spellEnd"/>
      <w:r w:rsidRPr="00813A3F">
        <w:rPr>
          <w:rFonts w:ascii="Times New Roman" w:hAnsi="Times New Roman" w:cs="Times New Roman"/>
          <w:b w:val="0"/>
          <w:color w:val="000000" w:themeColor="text1"/>
          <w:sz w:val="28"/>
          <w:szCs w:val="28"/>
        </w:rPr>
        <w:t xml:space="preserve"> в 2018 году относительно 2017 года составила 108,4% (в среднем по Российской Федерации – 106,8%).</w:t>
      </w:r>
    </w:p>
    <w:p w:rsidR="00C37ED6" w:rsidRPr="00813A3F" w:rsidRDefault="00C37ED6" w:rsidP="00C37ED6">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 данным Росстата по итогам 2018 года Иркутская область среди </w:t>
      </w:r>
      <w:r w:rsidRPr="00813A3F">
        <w:rPr>
          <w:rFonts w:ascii="Times New Roman" w:hAnsi="Times New Roman" w:cs="Times New Roman"/>
          <w:color w:val="000000" w:themeColor="text1"/>
          <w:sz w:val="28"/>
          <w:szCs w:val="28"/>
        </w:rPr>
        <w:br/>
        <w:t>10-ти регионов Сибирского федерального округа занимает 2 место по размеру с</w:t>
      </w:r>
      <w:r w:rsidRPr="00813A3F">
        <w:rPr>
          <w:rFonts w:ascii="Times New Roman" w:hAnsi="Times New Roman" w:cs="Times New Roman"/>
          <w:bCs/>
          <w:color w:val="000000" w:themeColor="text1"/>
          <w:sz w:val="28"/>
          <w:szCs w:val="28"/>
        </w:rPr>
        <w:t xml:space="preserve">реднемесячной заработной платы работников, уступая первое место </w:t>
      </w:r>
      <w:r w:rsidRPr="00813A3F">
        <w:rPr>
          <w:rFonts w:ascii="Times New Roman" w:hAnsi="Times New Roman" w:cs="Times New Roman"/>
          <w:color w:val="000000" w:themeColor="text1"/>
          <w:sz w:val="28"/>
          <w:szCs w:val="28"/>
        </w:rPr>
        <w:t xml:space="preserve">Красноярскому краю (44 917 руб.), </w:t>
      </w:r>
      <w:r w:rsidRPr="007C23A4">
        <w:rPr>
          <w:rFonts w:ascii="Times New Roman" w:hAnsi="Times New Roman" w:cs="Times New Roman"/>
          <w:color w:val="000000" w:themeColor="text1"/>
          <w:sz w:val="28"/>
          <w:szCs w:val="28"/>
        </w:rPr>
        <w:t>среди всех субъектов Российской Федерации – 21 место</w:t>
      </w:r>
      <w:r>
        <w:rPr>
          <w:rStyle w:val="af2"/>
          <w:rFonts w:ascii="Times New Roman" w:hAnsi="Times New Roman" w:cs="Times New Roman"/>
          <w:color w:val="000000" w:themeColor="text1"/>
          <w:sz w:val="28"/>
          <w:szCs w:val="28"/>
        </w:rPr>
        <w:footnoteReference w:id="1"/>
      </w:r>
      <w:r w:rsidRPr="007C23A4">
        <w:rPr>
          <w:rFonts w:ascii="Times New Roman" w:hAnsi="Times New Roman" w:cs="Times New Roman"/>
          <w:color w:val="000000" w:themeColor="text1"/>
          <w:sz w:val="28"/>
          <w:szCs w:val="28"/>
        </w:rPr>
        <w:t>.</w:t>
      </w:r>
    </w:p>
    <w:p w:rsidR="00C37ED6" w:rsidRPr="00813A3F" w:rsidRDefault="00C37ED6" w:rsidP="00C37ED6">
      <w:pPr>
        <w:pStyle w:val="21"/>
        <w:tabs>
          <w:tab w:val="left" w:pos="1134"/>
        </w:tabs>
        <w:rPr>
          <w:color w:val="000000" w:themeColor="text1"/>
          <w:sz w:val="28"/>
          <w:szCs w:val="28"/>
        </w:rPr>
      </w:pPr>
    </w:p>
    <w:p w:rsidR="00C37ED6" w:rsidRPr="00813A3F" w:rsidRDefault="00C37ED6" w:rsidP="00C37ED6">
      <w:pPr>
        <w:spacing w:after="0" w:line="240" w:lineRule="auto"/>
        <w:contextualSpacing/>
        <w:jc w:val="center"/>
        <w:rPr>
          <w:rFonts w:ascii="Times New Roman" w:hAnsi="Times New Roman" w:cs="Times New Roman"/>
          <w:color w:val="000000" w:themeColor="text1"/>
          <w:sz w:val="28"/>
          <w:szCs w:val="24"/>
        </w:rPr>
      </w:pPr>
      <w:r w:rsidRPr="00813A3F">
        <w:rPr>
          <w:rFonts w:ascii="Times New Roman" w:hAnsi="Times New Roman" w:cs="Times New Roman"/>
          <w:color w:val="000000" w:themeColor="text1"/>
          <w:sz w:val="28"/>
          <w:szCs w:val="24"/>
        </w:rPr>
        <w:lastRenderedPageBreak/>
        <w:t xml:space="preserve">Среднемесячная заработная плата работников Иркутской области в сравнении с Российской Федерацией и субъектами </w:t>
      </w:r>
    </w:p>
    <w:p w:rsidR="00C37ED6" w:rsidRPr="00813A3F" w:rsidRDefault="00C37ED6" w:rsidP="00C37ED6">
      <w:pPr>
        <w:spacing w:after="0" w:line="240" w:lineRule="auto"/>
        <w:contextualSpacing/>
        <w:jc w:val="center"/>
        <w:rPr>
          <w:rFonts w:ascii="Times New Roman" w:hAnsi="Times New Roman" w:cs="Times New Roman"/>
          <w:color w:val="000000" w:themeColor="text1"/>
          <w:sz w:val="28"/>
          <w:szCs w:val="24"/>
        </w:rPr>
      </w:pPr>
      <w:r w:rsidRPr="00813A3F">
        <w:rPr>
          <w:rFonts w:ascii="Times New Roman" w:hAnsi="Times New Roman" w:cs="Times New Roman"/>
          <w:color w:val="000000" w:themeColor="text1"/>
          <w:sz w:val="28"/>
          <w:szCs w:val="24"/>
        </w:rPr>
        <w:t>Сибирского федерального округа</w:t>
      </w:r>
    </w:p>
    <w:p w:rsidR="00C37ED6" w:rsidRPr="00813A3F" w:rsidRDefault="00C37ED6" w:rsidP="00C37ED6">
      <w:pPr>
        <w:spacing w:after="0" w:line="240" w:lineRule="auto"/>
        <w:ind w:firstLine="709"/>
        <w:contextualSpacing/>
        <w:jc w:val="both"/>
        <w:rPr>
          <w:rFonts w:ascii="Times New Roman" w:hAnsi="Times New Roman" w:cs="Times New Roman"/>
          <w:color w:val="000000" w:themeColor="text1"/>
          <w:sz w:val="24"/>
          <w:szCs w:val="24"/>
        </w:rPr>
      </w:pPr>
    </w:p>
    <w:tbl>
      <w:tblPr>
        <w:tblStyle w:val="a3"/>
        <w:tblW w:w="9464" w:type="dxa"/>
        <w:tblLook w:val="04A0"/>
      </w:tblPr>
      <w:tblGrid>
        <w:gridCol w:w="4928"/>
        <w:gridCol w:w="2268"/>
        <w:gridCol w:w="2268"/>
      </w:tblGrid>
      <w:tr w:rsidR="00C37ED6" w:rsidRPr="00813A3F" w:rsidTr="00C37ED6">
        <w:tc>
          <w:tcPr>
            <w:tcW w:w="4928" w:type="dxa"/>
            <w:vMerge w:val="restart"/>
          </w:tcPr>
          <w:p w:rsidR="00C37ED6" w:rsidRPr="00813A3F" w:rsidRDefault="00C37ED6" w:rsidP="00C37ED6">
            <w:pPr>
              <w:contextualSpacing/>
              <w:jc w:val="both"/>
              <w:rPr>
                <w:rFonts w:ascii="Times New Roman" w:hAnsi="Times New Roman" w:cs="Times New Roman"/>
                <w:color w:val="000000" w:themeColor="text1"/>
                <w:sz w:val="24"/>
                <w:szCs w:val="24"/>
              </w:rPr>
            </w:pPr>
          </w:p>
        </w:tc>
        <w:tc>
          <w:tcPr>
            <w:tcW w:w="4536" w:type="dxa"/>
            <w:gridSpan w:val="2"/>
          </w:tcPr>
          <w:p w:rsidR="00C37ED6" w:rsidRPr="00813A3F" w:rsidRDefault="00C37ED6" w:rsidP="00C37ED6">
            <w:pPr>
              <w:contextualSpacing/>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2018 год</w:t>
            </w:r>
          </w:p>
        </w:tc>
      </w:tr>
      <w:tr w:rsidR="00C37ED6" w:rsidRPr="00813A3F" w:rsidTr="00C37ED6">
        <w:tc>
          <w:tcPr>
            <w:tcW w:w="4928" w:type="dxa"/>
            <w:vMerge/>
          </w:tcPr>
          <w:p w:rsidR="00C37ED6" w:rsidRPr="00813A3F" w:rsidRDefault="00C37ED6" w:rsidP="00C37ED6">
            <w:pPr>
              <w:contextualSpacing/>
              <w:jc w:val="both"/>
              <w:rPr>
                <w:rFonts w:ascii="Times New Roman" w:hAnsi="Times New Roman" w:cs="Times New Roman"/>
                <w:color w:val="000000" w:themeColor="text1"/>
                <w:sz w:val="24"/>
                <w:szCs w:val="24"/>
              </w:rPr>
            </w:pPr>
          </w:p>
        </w:tc>
        <w:tc>
          <w:tcPr>
            <w:tcW w:w="2268" w:type="dxa"/>
            <w:vAlign w:val="center"/>
          </w:tcPr>
          <w:p w:rsidR="00C37ED6" w:rsidRPr="00813A3F" w:rsidRDefault="00C37ED6" w:rsidP="00C37ED6">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Руб.</w:t>
            </w:r>
          </w:p>
        </w:tc>
        <w:tc>
          <w:tcPr>
            <w:tcW w:w="2268" w:type="dxa"/>
            <w:vAlign w:val="center"/>
          </w:tcPr>
          <w:p w:rsidR="00C37ED6" w:rsidRPr="00813A3F" w:rsidRDefault="00C37ED6" w:rsidP="00C37ED6">
            <w:pPr>
              <w:contextualSpacing/>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В % к 2017 году</w:t>
            </w:r>
          </w:p>
        </w:tc>
      </w:tr>
      <w:tr w:rsidR="00C37ED6" w:rsidRPr="00813A3F" w:rsidTr="00C37ED6">
        <w:tc>
          <w:tcPr>
            <w:tcW w:w="4928" w:type="dxa"/>
          </w:tcPr>
          <w:p w:rsidR="00C37ED6" w:rsidRPr="00813A3F" w:rsidRDefault="00C37ED6" w:rsidP="00C37ED6">
            <w:pPr>
              <w:contextualSpacing/>
              <w:jc w:val="both"/>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Российская Федерация</w:t>
            </w:r>
          </w:p>
        </w:tc>
        <w:tc>
          <w:tcPr>
            <w:tcW w:w="2268" w:type="dxa"/>
            <w:vAlign w:val="center"/>
          </w:tcPr>
          <w:p w:rsidR="00C37ED6" w:rsidRPr="00813A3F" w:rsidRDefault="00C37ED6" w:rsidP="00C37ED6">
            <w:pPr>
              <w:contextualSpacing/>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43445</w:t>
            </w:r>
          </w:p>
        </w:tc>
        <w:tc>
          <w:tcPr>
            <w:tcW w:w="2268" w:type="dxa"/>
            <w:vAlign w:val="center"/>
          </w:tcPr>
          <w:p w:rsidR="00C37ED6" w:rsidRPr="00813A3F" w:rsidRDefault="00C37ED6" w:rsidP="00C37ED6">
            <w:pPr>
              <w:contextualSpacing/>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109,9</w:t>
            </w:r>
          </w:p>
        </w:tc>
      </w:tr>
      <w:tr w:rsidR="00C37ED6" w:rsidRPr="00813A3F" w:rsidTr="00C37ED6">
        <w:tc>
          <w:tcPr>
            <w:tcW w:w="4928" w:type="dxa"/>
          </w:tcPr>
          <w:p w:rsidR="00C37ED6" w:rsidRPr="00813A3F" w:rsidRDefault="00C37ED6" w:rsidP="00C37ED6">
            <w:pPr>
              <w:contextualSpacing/>
              <w:jc w:val="both"/>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Сибирский федеральный округ</w:t>
            </w:r>
          </w:p>
        </w:tc>
        <w:tc>
          <w:tcPr>
            <w:tcW w:w="2268" w:type="dxa"/>
            <w:vAlign w:val="center"/>
          </w:tcPr>
          <w:p w:rsidR="00C37ED6" w:rsidRPr="00813A3F" w:rsidRDefault="00C37ED6" w:rsidP="00C37ED6">
            <w:pPr>
              <w:contextualSpacing/>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37420</w:t>
            </w:r>
          </w:p>
        </w:tc>
        <w:tc>
          <w:tcPr>
            <w:tcW w:w="2268" w:type="dxa"/>
            <w:vAlign w:val="center"/>
          </w:tcPr>
          <w:p w:rsidR="00C37ED6" w:rsidRPr="00813A3F" w:rsidRDefault="00C37ED6" w:rsidP="00C37ED6">
            <w:pPr>
              <w:contextualSpacing/>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110,4</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Красноярский край</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44917</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108,8</w:t>
            </w:r>
          </w:p>
        </w:tc>
      </w:tr>
      <w:tr w:rsidR="00C37ED6" w:rsidRPr="00813A3F" w:rsidTr="00C37ED6">
        <w:tc>
          <w:tcPr>
            <w:tcW w:w="4928" w:type="dxa"/>
            <w:vAlign w:val="bottom"/>
          </w:tcPr>
          <w:p w:rsidR="00C37ED6" w:rsidRPr="00813A3F" w:rsidRDefault="00C37ED6" w:rsidP="00C37ED6">
            <w:pP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Иркутская область</w:t>
            </w:r>
          </w:p>
        </w:tc>
        <w:tc>
          <w:tcPr>
            <w:tcW w:w="2268" w:type="dxa"/>
            <w:vAlign w:val="center"/>
          </w:tcPr>
          <w:p w:rsidR="00C37ED6" w:rsidRPr="00813A3F" w:rsidRDefault="00C37ED6" w:rsidP="00826C18">
            <w:pPr>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42</w:t>
            </w:r>
            <w:r w:rsidR="00826C18">
              <w:rPr>
                <w:rFonts w:ascii="Times New Roman" w:hAnsi="Times New Roman" w:cs="Times New Roman"/>
                <w:b/>
                <w:color w:val="000000" w:themeColor="text1"/>
                <w:sz w:val="24"/>
                <w:szCs w:val="24"/>
              </w:rPr>
              <w:t>647,3</w:t>
            </w:r>
          </w:p>
        </w:tc>
        <w:tc>
          <w:tcPr>
            <w:tcW w:w="2268" w:type="dxa"/>
            <w:vAlign w:val="center"/>
          </w:tcPr>
          <w:p w:rsidR="00C37ED6" w:rsidRPr="00813A3F" w:rsidRDefault="00826C18" w:rsidP="00C37ED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112,0</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Томская область</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41246</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109,1</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Кемеровская область</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37478</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114,4</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Республика Хакасия</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37442</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109,1</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Республика Тыва</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35648</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113,6</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Новосибирская область</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35264</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107,8</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Омская область</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33043</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112,3</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Республика Алтай</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30537</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114,2</w:t>
            </w:r>
          </w:p>
        </w:tc>
      </w:tr>
      <w:tr w:rsidR="00C37ED6" w:rsidRPr="00813A3F" w:rsidTr="00C37ED6">
        <w:tc>
          <w:tcPr>
            <w:tcW w:w="4928" w:type="dxa"/>
            <w:vAlign w:val="bottom"/>
          </w:tcPr>
          <w:p w:rsidR="00C37ED6" w:rsidRPr="00813A3F" w:rsidRDefault="00C37ED6" w:rsidP="00C37ED6">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Алтайский край</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25506</w:t>
            </w:r>
          </w:p>
        </w:tc>
        <w:tc>
          <w:tcPr>
            <w:tcW w:w="2268" w:type="dxa"/>
            <w:vAlign w:val="center"/>
          </w:tcPr>
          <w:p w:rsidR="00C37ED6" w:rsidRPr="00813A3F" w:rsidRDefault="00C37ED6" w:rsidP="00C37ED6">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112,1</w:t>
            </w:r>
          </w:p>
        </w:tc>
      </w:tr>
    </w:tbl>
    <w:p w:rsidR="00C37ED6" w:rsidRPr="00813A3F" w:rsidRDefault="00C37ED6" w:rsidP="00C37ED6">
      <w:pPr>
        <w:pStyle w:val="21"/>
        <w:tabs>
          <w:tab w:val="left" w:pos="1134"/>
        </w:tabs>
        <w:rPr>
          <w:color w:val="000000" w:themeColor="text1"/>
          <w:sz w:val="28"/>
          <w:szCs w:val="28"/>
        </w:rPr>
      </w:pPr>
    </w:p>
    <w:p w:rsidR="00C37ED6" w:rsidRPr="00813A3F" w:rsidRDefault="00C37ED6" w:rsidP="00C37ED6">
      <w:pPr>
        <w:pStyle w:val="21"/>
        <w:tabs>
          <w:tab w:val="left" w:pos="1134"/>
        </w:tabs>
        <w:rPr>
          <w:color w:val="000000" w:themeColor="text1"/>
          <w:sz w:val="28"/>
          <w:szCs w:val="28"/>
        </w:rPr>
      </w:pPr>
      <w:proofErr w:type="gramStart"/>
      <w:r w:rsidRPr="00813A3F">
        <w:rPr>
          <w:color w:val="000000" w:themeColor="text1"/>
          <w:sz w:val="28"/>
          <w:szCs w:val="28"/>
        </w:rPr>
        <w:t>Общий рост оплаты труда главным образом связан с ростом заработной платы в бюджетной сфере региона на 19,8% (размер среднемесячной заработной платы составил – 32 605,9 руб.), обусловленным проводимой работой по увеличению заработной платы в рамках исполнения «майских» указов Президента Российской Федерации от 2012 года и доведением минимального размера оплаты труда до прожиточного минимума.</w:t>
      </w:r>
      <w:proofErr w:type="gramEnd"/>
    </w:p>
    <w:p w:rsidR="00C37ED6" w:rsidRPr="00813A3F" w:rsidRDefault="00C37ED6" w:rsidP="00C37ED6">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В реальном секторе экономики значительный рост заработной платы (выше </w:t>
      </w:r>
      <w:proofErr w:type="spellStart"/>
      <w:r w:rsidRPr="00813A3F">
        <w:rPr>
          <w:rFonts w:ascii="Times New Roman" w:hAnsi="Times New Roman" w:cs="Times New Roman"/>
          <w:color w:val="000000" w:themeColor="text1"/>
          <w:sz w:val="28"/>
          <w:szCs w:val="28"/>
        </w:rPr>
        <w:t>среднеобластного</w:t>
      </w:r>
      <w:proofErr w:type="spellEnd"/>
      <w:r w:rsidRPr="00813A3F">
        <w:rPr>
          <w:rFonts w:ascii="Times New Roman" w:hAnsi="Times New Roman" w:cs="Times New Roman"/>
          <w:color w:val="000000" w:themeColor="text1"/>
          <w:sz w:val="28"/>
          <w:szCs w:val="28"/>
        </w:rPr>
        <w:t xml:space="preserve"> значения) отмечен в сфере предоставления прочих видов услуг (на 27,8% по отношению к 2017 году), строительства (на 24,3%), профессиональной, научной и технической деятельности (на 21,2%), торговли оптовой и розничной, ремонта автотранспортных средств и мотоциклов (на 19,6%), административной деятельности и сопутствующих дополнительных услуг (на 16,7%), деятельности гостиниц и предприятий общественного питания</w:t>
      </w:r>
      <w:proofErr w:type="gramEnd"/>
      <w:r w:rsidRPr="00813A3F">
        <w:rPr>
          <w:rFonts w:ascii="Times New Roman" w:hAnsi="Times New Roman" w:cs="Times New Roman"/>
          <w:color w:val="000000" w:themeColor="text1"/>
          <w:sz w:val="28"/>
          <w:szCs w:val="28"/>
        </w:rPr>
        <w:t xml:space="preserve"> (на 14,7%), водоснабжения, водоотведения, организации сбора и утилизации отходов, деятельности по ликвидации загрязнений (на 13,2%).</w:t>
      </w:r>
    </w:p>
    <w:p w:rsidR="00C37ED6" w:rsidRDefault="00C37ED6" w:rsidP="00C37ED6">
      <w:pPr>
        <w:spacing w:after="0" w:line="240" w:lineRule="auto"/>
        <w:ind w:firstLine="709"/>
        <w:contextualSpacing/>
        <w:jc w:val="both"/>
        <w:rPr>
          <w:rFonts w:ascii="Times New Roman" w:hAnsi="Times New Roman" w:cs="Times New Roman"/>
          <w:color w:val="000000" w:themeColor="text1"/>
          <w:sz w:val="28"/>
          <w:szCs w:val="28"/>
        </w:rPr>
      </w:pPr>
    </w:p>
    <w:p w:rsidR="00AF6A72" w:rsidRDefault="00AF6A72" w:rsidP="00C37ED6">
      <w:pPr>
        <w:spacing w:after="0" w:line="240" w:lineRule="auto"/>
        <w:ind w:firstLine="709"/>
        <w:contextualSpacing/>
        <w:jc w:val="both"/>
        <w:rPr>
          <w:rFonts w:ascii="Times New Roman" w:hAnsi="Times New Roman" w:cs="Times New Roman"/>
          <w:color w:val="000000" w:themeColor="text1"/>
          <w:sz w:val="28"/>
          <w:szCs w:val="28"/>
        </w:rPr>
      </w:pPr>
    </w:p>
    <w:p w:rsidR="00AF6A72" w:rsidRPr="00813A3F" w:rsidRDefault="00AF6A72" w:rsidP="00C37ED6">
      <w:pPr>
        <w:spacing w:after="0" w:line="240" w:lineRule="auto"/>
        <w:ind w:firstLine="709"/>
        <w:contextualSpacing/>
        <w:jc w:val="both"/>
        <w:rPr>
          <w:rFonts w:ascii="Times New Roman" w:hAnsi="Times New Roman" w:cs="Times New Roman"/>
          <w:color w:val="000000" w:themeColor="text1"/>
          <w:sz w:val="28"/>
          <w:szCs w:val="28"/>
        </w:rPr>
      </w:pPr>
    </w:p>
    <w:p w:rsidR="00C37ED6" w:rsidRPr="00813A3F" w:rsidRDefault="00C37ED6" w:rsidP="00C37ED6">
      <w:pPr>
        <w:spacing w:after="0" w:line="240" w:lineRule="auto"/>
        <w:jc w:val="center"/>
        <w:rPr>
          <w:rFonts w:ascii="Times New Roman" w:eastAsia="Calibri" w:hAnsi="Times New Roman" w:cs="Times New Roman"/>
          <w:color w:val="000000" w:themeColor="text1"/>
          <w:sz w:val="28"/>
          <w:szCs w:val="20"/>
        </w:rPr>
      </w:pPr>
      <w:r w:rsidRPr="00813A3F">
        <w:rPr>
          <w:rFonts w:ascii="Times New Roman" w:eastAsia="Calibri" w:hAnsi="Times New Roman" w:cs="Times New Roman"/>
          <w:color w:val="000000" w:themeColor="text1"/>
          <w:sz w:val="28"/>
          <w:szCs w:val="20"/>
        </w:rPr>
        <w:t xml:space="preserve">Среднемесячная заработная плата работников Иркутской области </w:t>
      </w:r>
      <w:r w:rsidRPr="00813A3F">
        <w:rPr>
          <w:rFonts w:ascii="Times New Roman" w:eastAsia="Calibri" w:hAnsi="Times New Roman" w:cs="Times New Roman"/>
          <w:color w:val="000000" w:themeColor="text1"/>
          <w:sz w:val="28"/>
          <w:szCs w:val="20"/>
        </w:rPr>
        <w:br/>
        <w:t>за 2017-2018 годы, руб.</w:t>
      </w:r>
    </w:p>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p>
    <w:tbl>
      <w:tblPr>
        <w:tblW w:w="9373" w:type="dxa"/>
        <w:tblInd w:w="91" w:type="dxa"/>
        <w:tblLayout w:type="fixed"/>
        <w:tblLook w:val="04A0"/>
      </w:tblPr>
      <w:tblGrid>
        <w:gridCol w:w="5829"/>
        <w:gridCol w:w="1134"/>
        <w:gridCol w:w="1134"/>
        <w:gridCol w:w="1276"/>
      </w:tblGrid>
      <w:tr w:rsidR="00C37ED6" w:rsidRPr="00813A3F" w:rsidTr="00C37ED6">
        <w:trPr>
          <w:trHeight w:val="1096"/>
          <w:tblHeader/>
        </w:trPr>
        <w:tc>
          <w:tcPr>
            <w:tcW w:w="5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b/>
                <w:bCs/>
                <w:color w:val="000000" w:themeColor="text1"/>
              </w:rPr>
            </w:pPr>
            <w:r w:rsidRPr="00813A3F">
              <w:rPr>
                <w:rFonts w:ascii="Times New Roman" w:eastAsia="Calibri" w:hAnsi="Times New Roman" w:cs="Times New Roman"/>
                <w:color w:val="000000" w:themeColor="text1"/>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bCs/>
                <w:color w:val="000000" w:themeColor="text1"/>
              </w:rPr>
            </w:pPr>
            <w:r w:rsidRPr="00813A3F">
              <w:rPr>
                <w:rFonts w:ascii="Times New Roman" w:eastAsia="Calibri" w:hAnsi="Times New Roman" w:cs="Times New Roman"/>
                <w:bCs/>
                <w:color w:val="000000" w:themeColor="text1"/>
              </w:rPr>
              <w:t>2017 год</w:t>
            </w:r>
          </w:p>
        </w:tc>
        <w:tc>
          <w:tcPr>
            <w:tcW w:w="1134" w:type="dxa"/>
            <w:tcBorders>
              <w:top w:val="single" w:sz="4" w:space="0" w:color="auto"/>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2018 год</w:t>
            </w:r>
          </w:p>
        </w:tc>
        <w:tc>
          <w:tcPr>
            <w:tcW w:w="1276" w:type="dxa"/>
            <w:tcBorders>
              <w:top w:val="single" w:sz="4" w:space="0" w:color="auto"/>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Темпы роста, %</w:t>
            </w:r>
          </w:p>
        </w:tc>
      </w:tr>
      <w:tr w:rsidR="00C37ED6" w:rsidRPr="00813A3F" w:rsidTr="00C37ED6">
        <w:trPr>
          <w:trHeight w:val="270"/>
        </w:trPr>
        <w:tc>
          <w:tcPr>
            <w:tcW w:w="5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b/>
                <w:bCs/>
                <w:color w:val="000000" w:themeColor="text1"/>
              </w:rPr>
            </w:pPr>
            <w:r w:rsidRPr="00813A3F">
              <w:rPr>
                <w:rFonts w:ascii="Times New Roman" w:eastAsia="Calibri" w:hAnsi="Times New Roman" w:cs="Times New Roman"/>
                <w:color w:val="000000" w:themeColor="text1"/>
              </w:rPr>
              <w:t xml:space="preserve">Среднемесячная номинальная начисленная </w:t>
            </w:r>
            <w:proofErr w:type="spellStart"/>
            <w:r w:rsidRPr="00813A3F">
              <w:rPr>
                <w:rFonts w:ascii="Times New Roman" w:eastAsia="Calibri" w:hAnsi="Times New Roman" w:cs="Times New Roman"/>
                <w:color w:val="000000" w:themeColor="text1"/>
              </w:rPr>
              <w:t>з</w:t>
            </w:r>
            <w:proofErr w:type="spellEnd"/>
            <w:r w:rsidRPr="00813A3F">
              <w:rPr>
                <w:rFonts w:ascii="Times New Roman" w:eastAsia="Calibri" w:hAnsi="Times New Roman" w:cs="Times New Roman"/>
                <w:color w:val="000000" w:themeColor="text1"/>
              </w:rPr>
              <w:t>/</w:t>
            </w:r>
            <w:proofErr w:type="spellStart"/>
            <w:proofErr w:type="gramStart"/>
            <w:r w:rsidRPr="00813A3F">
              <w:rPr>
                <w:rFonts w:ascii="Times New Roman" w:eastAsia="Calibri" w:hAnsi="Times New Roman" w:cs="Times New Roman"/>
                <w:color w:val="000000" w:themeColor="text1"/>
              </w:rPr>
              <w:t>п</w:t>
            </w:r>
            <w:proofErr w:type="spellEnd"/>
            <w:proofErr w:type="gramEnd"/>
            <w:r w:rsidRPr="00813A3F">
              <w:rPr>
                <w:rFonts w:ascii="Times New Roman" w:eastAsia="Calibri" w:hAnsi="Times New Roman" w:cs="Times New Roman"/>
                <w:color w:val="000000" w:themeColor="text1"/>
              </w:rPr>
              <w:t xml:space="preserve"> работников,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bCs/>
                <w:color w:val="000000" w:themeColor="text1"/>
              </w:rPr>
            </w:pPr>
            <w:r w:rsidRPr="00813A3F">
              <w:rPr>
                <w:rFonts w:ascii="Times New Roman" w:eastAsia="Calibri" w:hAnsi="Times New Roman" w:cs="Times New Roman"/>
                <w:bCs/>
                <w:color w:val="000000" w:themeColor="text1"/>
              </w:rPr>
              <w:t>38086,1</w:t>
            </w:r>
          </w:p>
        </w:tc>
        <w:tc>
          <w:tcPr>
            <w:tcW w:w="1134" w:type="dxa"/>
            <w:tcBorders>
              <w:top w:val="single" w:sz="4" w:space="0" w:color="auto"/>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Calibri" w:hAnsi="Times New Roman" w:cs="Times New Roman"/>
                <w:bCs/>
                <w:color w:val="000000" w:themeColor="text1"/>
              </w:rPr>
            </w:pPr>
            <w:r w:rsidRPr="00813A3F">
              <w:rPr>
                <w:rFonts w:ascii="Times New Roman" w:eastAsia="Calibri" w:hAnsi="Times New Roman" w:cs="Times New Roman"/>
                <w:bCs/>
                <w:color w:val="000000" w:themeColor="text1"/>
              </w:rPr>
              <w:t>42647,3</w:t>
            </w:r>
          </w:p>
        </w:tc>
        <w:tc>
          <w:tcPr>
            <w:tcW w:w="1276" w:type="dxa"/>
            <w:tcBorders>
              <w:top w:val="single" w:sz="4" w:space="0" w:color="auto"/>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Calibri" w:hAnsi="Times New Roman" w:cs="Times New Roman"/>
                <w:bCs/>
                <w:color w:val="000000" w:themeColor="text1"/>
              </w:rPr>
            </w:pPr>
            <w:r w:rsidRPr="00813A3F">
              <w:rPr>
                <w:rFonts w:ascii="Times New Roman" w:eastAsia="Calibri" w:hAnsi="Times New Roman" w:cs="Times New Roman"/>
                <w:bCs/>
                <w:color w:val="000000" w:themeColor="text1"/>
              </w:rPr>
              <w:t>112</w:t>
            </w:r>
          </w:p>
        </w:tc>
      </w:tr>
      <w:tr w:rsidR="00C37ED6" w:rsidRPr="00813A3F" w:rsidTr="00C37ED6">
        <w:trPr>
          <w:trHeight w:val="510"/>
        </w:trPr>
        <w:tc>
          <w:tcPr>
            <w:tcW w:w="9373" w:type="dxa"/>
            <w:gridSpan w:val="4"/>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в том числе, по видам экономической деятельности:</w:t>
            </w:r>
          </w:p>
        </w:tc>
      </w:tr>
      <w:tr w:rsidR="00C37ED6" w:rsidRPr="00813A3F" w:rsidTr="00C37ED6">
        <w:trPr>
          <w:trHeight w:val="51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lastRenderedPageBreak/>
              <w:t>сельское, лесное хозяйство, охота, рыболовство и рыбоводство</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37131,2</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40903,2</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110,2</w:t>
            </w:r>
          </w:p>
        </w:tc>
      </w:tr>
      <w:tr w:rsidR="00C37ED6" w:rsidRPr="00813A3F" w:rsidTr="00C37ED6">
        <w:trPr>
          <w:trHeight w:val="25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80673,3</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87018,1</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107,9</w:t>
            </w:r>
          </w:p>
        </w:tc>
      </w:tr>
      <w:tr w:rsidR="00C37ED6" w:rsidRPr="00813A3F" w:rsidTr="00C37ED6">
        <w:trPr>
          <w:trHeight w:val="25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43533,2</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44746,4</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102,8</w:t>
            </w:r>
          </w:p>
        </w:tc>
      </w:tr>
      <w:tr w:rsidR="00C37ED6" w:rsidRPr="00813A3F" w:rsidTr="00C37ED6">
        <w:trPr>
          <w:trHeight w:val="51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обеспечение электрической энергией, газом и паром; кондиционирование воздуха</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45787,4</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48658,3</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106,3</w:t>
            </w:r>
          </w:p>
        </w:tc>
      </w:tr>
      <w:tr w:rsidR="00C37ED6" w:rsidRPr="00813A3F" w:rsidTr="00C37ED6">
        <w:trPr>
          <w:trHeight w:val="621"/>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водоснабжение; водоотведение, организация сбора и утилизации отходов, деятельность по ликвидации загрязнений</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28002</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31697,5</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113,2</w:t>
            </w:r>
          </w:p>
        </w:tc>
      </w:tr>
      <w:tr w:rsidR="00C37ED6" w:rsidRPr="00813A3F" w:rsidTr="00C37ED6">
        <w:trPr>
          <w:trHeight w:val="25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29754,2</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36978,0</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124,3</w:t>
            </w:r>
          </w:p>
        </w:tc>
      </w:tr>
      <w:tr w:rsidR="00C37ED6" w:rsidRPr="00813A3F" w:rsidTr="00C37ED6">
        <w:trPr>
          <w:trHeight w:val="51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торговля оптовая и розничная; ремонт автотранспортных средств и мотоциклов</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21394,5</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25591,9</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119,6</w:t>
            </w:r>
          </w:p>
        </w:tc>
      </w:tr>
      <w:tr w:rsidR="00C37ED6" w:rsidRPr="00813A3F" w:rsidTr="00C37ED6">
        <w:trPr>
          <w:trHeight w:val="25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транспортировка и хранение</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46107,7</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49780,5</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108,0</w:t>
            </w:r>
          </w:p>
        </w:tc>
      </w:tr>
      <w:tr w:rsidR="00C37ED6" w:rsidRPr="00813A3F" w:rsidTr="00C37ED6">
        <w:trPr>
          <w:trHeight w:val="349"/>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деятельность гостиниц и предприятий общественного питания</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17323,4</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19862,9</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114,7</w:t>
            </w:r>
          </w:p>
        </w:tc>
      </w:tr>
      <w:tr w:rsidR="00C37ED6" w:rsidRPr="00813A3F" w:rsidTr="00C37ED6">
        <w:trPr>
          <w:trHeight w:val="423"/>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деятельность в области информации и связи</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43502,1</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46660,4</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107,3</w:t>
            </w:r>
          </w:p>
        </w:tc>
      </w:tr>
      <w:tr w:rsidR="00C37ED6" w:rsidRPr="00813A3F" w:rsidTr="00C37ED6">
        <w:trPr>
          <w:trHeight w:val="313"/>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деятельность финансовая и страховая</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63024</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63914,9</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101,4</w:t>
            </w:r>
          </w:p>
        </w:tc>
      </w:tr>
      <w:tr w:rsidR="00C37ED6" w:rsidRPr="00813A3F" w:rsidTr="00C37ED6">
        <w:trPr>
          <w:trHeight w:val="331"/>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деятельность по операциям с недвижимым имуществом</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25277,2</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27137,8</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107,4</w:t>
            </w:r>
          </w:p>
        </w:tc>
      </w:tr>
      <w:tr w:rsidR="00C37ED6" w:rsidRPr="00813A3F" w:rsidTr="00C37ED6">
        <w:trPr>
          <w:trHeight w:val="407"/>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деятельность профессиональная, научная и техническая</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41609</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50414,2</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121,2</w:t>
            </w:r>
          </w:p>
        </w:tc>
      </w:tr>
      <w:tr w:rsidR="00C37ED6" w:rsidRPr="00813A3F" w:rsidTr="00C37ED6">
        <w:trPr>
          <w:trHeight w:val="51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деятельность административная и сопутствующие дополнительные услуги</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25020,9</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29201,9</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116,7</w:t>
            </w:r>
          </w:p>
        </w:tc>
      </w:tr>
      <w:tr w:rsidR="00C37ED6" w:rsidRPr="00813A3F" w:rsidTr="00C37ED6">
        <w:trPr>
          <w:trHeight w:val="58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государственное управление и обеспечение военной безопасности; социальное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47204,5</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53294,7</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112,9</w:t>
            </w:r>
          </w:p>
        </w:tc>
      </w:tr>
      <w:tr w:rsidR="00C37ED6" w:rsidRPr="00813A3F" w:rsidTr="00C37ED6">
        <w:trPr>
          <w:trHeight w:val="25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27362,3</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32447,8</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118,6</w:t>
            </w:r>
          </w:p>
        </w:tc>
      </w:tr>
      <w:tr w:rsidR="00C37ED6" w:rsidRPr="00813A3F" w:rsidTr="00C37ED6">
        <w:trPr>
          <w:trHeight w:val="38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деятельность в области здравоохранения и социальных услуг</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31857,3</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39907,7</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125,3</w:t>
            </w:r>
          </w:p>
        </w:tc>
      </w:tr>
      <w:tr w:rsidR="00C37ED6" w:rsidRPr="00813A3F" w:rsidTr="00C37ED6">
        <w:trPr>
          <w:trHeight w:val="510"/>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деятельность в области культуры, спорта, организации досуга и развлечений</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30710,7</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36428,8</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118,6</w:t>
            </w:r>
          </w:p>
        </w:tc>
      </w:tr>
      <w:tr w:rsidR="00C37ED6" w:rsidRPr="00813A3F" w:rsidTr="00C37ED6">
        <w:trPr>
          <w:trHeight w:val="255"/>
        </w:trPr>
        <w:tc>
          <w:tcPr>
            <w:tcW w:w="5829"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предоставление прочих видов услуг</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rPr>
            </w:pPr>
            <w:r w:rsidRPr="00813A3F">
              <w:rPr>
                <w:rFonts w:ascii="Times New Roman" w:eastAsia="Calibri" w:hAnsi="Times New Roman" w:cs="Times New Roman"/>
                <w:color w:val="000000" w:themeColor="text1"/>
              </w:rPr>
              <w:t>22116,5</w:t>
            </w:r>
          </w:p>
        </w:tc>
        <w:tc>
          <w:tcPr>
            <w:tcW w:w="1134"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28275,0</w:t>
            </w:r>
          </w:p>
        </w:tc>
        <w:tc>
          <w:tcPr>
            <w:tcW w:w="1276"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127,8</w:t>
            </w:r>
          </w:p>
        </w:tc>
      </w:tr>
    </w:tbl>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Самый высокий уровень заработной платы наблюдается в добыче полезных ископаемых – 87 018,1 руб., что выше на 7,9%, чем </w:t>
      </w:r>
      <w:r w:rsidRPr="00813A3F">
        <w:rPr>
          <w:color w:val="000000" w:themeColor="text1"/>
          <w:sz w:val="28"/>
          <w:szCs w:val="28"/>
        </w:rPr>
        <w:br/>
        <w:t xml:space="preserve">в 2017 году и выше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значения на 44 370,8 руб. или </w:t>
      </w:r>
      <w:r w:rsidRPr="00813A3F">
        <w:rPr>
          <w:color w:val="000000" w:themeColor="text1"/>
          <w:sz w:val="28"/>
          <w:szCs w:val="28"/>
        </w:rPr>
        <w:br/>
        <w:t xml:space="preserve">в 2 раза. Реальная заработная плата в добыче полезных ископаемых </w:t>
      </w:r>
      <w:r w:rsidRPr="00813A3F">
        <w:rPr>
          <w:color w:val="000000" w:themeColor="text1"/>
          <w:sz w:val="28"/>
          <w:szCs w:val="28"/>
        </w:rPr>
        <w:br/>
        <w:t>(с учетом роста потребительских цен) за 2018 год составила 104,4%.</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Самая высокая заработная плата в отрасли добычи полезных ископаемых за 2018 год наблюдается в сфере добычи сырой нефти и природного газа – 116 000,4 руб. (103,7%). В добыче металлических руд наблюдается увеличение заработной платы на 8% по отношению к 2017 году, уровень заработной платы в 2018 году составил 82 162,2 руб.</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В финансовой сфере наблюдается рост средней заработной платы работников Иркутской области на 1,4% по сравнению с 2017 годом. Несмотря на значительное замедление темпов роста оплаты труда, заработная плата в финансовой сфере продолжает оставаться одной из самых высокооплачиваемых в экономике региона (63 914,9 руб. за 2018 год), превышая </w:t>
      </w:r>
      <w:proofErr w:type="spellStart"/>
      <w:r w:rsidRPr="00813A3F">
        <w:rPr>
          <w:color w:val="000000" w:themeColor="text1"/>
          <w:sz w:val="28"/>
          <w:szCs w:val="28"/>
        </w:rPr>
        <w:t>среднеобластное</w:t>
      </w:r>
      <w:proofErr w:type="spellEnd"/>
      <w:r w:rsidRPr="00813A3F">
        <w:rPr>
          <w:color w:val="000000" w:themeColor="text1"/>
          <w:sz w:val="28"/>
          <w:szCs w:val="28"/>
        </w:rPr>
        <w:t xml:space="preserve"> значение на 21 267,6 руб. или в 1,5 раза. </w:t>
      </w:r>
      <w:r w:rsidRPr="00813A3F">
        <w:rPr>
          <w:color w:val="000000" w:themeColor="text1"/>
          <w:sz w:val="28"/>
          <w:szCs w:val="28"/>
        </w:rPr>
        <w:br/>
      </w:r>
      <w:r w:rsidRPr="00813A3F">
        <w:rPr>
          <w:color w:val="000000" w:themeColor="text1"/>
          <w:sz w:val="28"/>
          <w:szCs w:val="28"/>
        </w:rPr>
        <w:lastRenderedPageBreak/>
        <w:t xml:space="preserve">В реальном выражении (с учетом роста потребительских цен) средняя заработная плата в финансовой сфере снизилась на 1,9% по отношению </w:t>
      </w:r>
      <w:r w:rsidRPr="00813A3F">
        <w:rPr>
          <w:color w:val="000000" w:themeColor="text1"/>
          <w:sz w:val="28"/>
          <w:szCs w:val="28"/>
        </w:rPr>
        <w:br/>
        <w:t>к 2017 году.</w:t>
      </w:r>
    </w:p>
    <w:p w:rsidR="00C37ED6" w:rsidRPr="00813A3F" w:rsidRDefault="00C37ED6" w:rsidP="00C37ED6">
      <w:pPr>
        <w:pStyle w:val="a8"/>
        <w:tabs>
          <w:tab w:val="left" w:pos="1080"/>
        </w:tabs>
        <w:spacing w:after="0"/>
        <w:ind w:left="0" w:firstLine="709"/>
        <w:jc w:val="both"/>
        <w:rPr>
          <w:color w:val="000000" w:themeColor="text1"/>
          <w:sz w:val="28"/>
          <w:szCs w:val="28"/>
        </w:rPr>
      </w:pPr>
      <w:proofErr w:type="gramStart"/>
      <w:r w:rsidRPr="00813A3F">
        <w:rPr>
          <w:color w:val="000000" w:themeColor="text1"/>
          <w:sz w:val="28"/>
          <w:szCs w:val="28"/>
        </w:rPr>
        <w:t>в</w:t>
      </w:r>
      <w:proofErr w:type="gramEnd"/>
      <w:r w:rsidRPr="00813A3F">
        <w:rPr>
          <w:color w:val="000000" w:themeColor="text1"/>
          <w:sz w:val="28"/>
          <w:szCs w:val="28"/>
        </w:rPr>
        <w:t xml:space="preserve"> сфере государственного управления и обеспечения военной безопасности, социального обеспечения средняя заработная плата работников за 2018 год составила 53 294,7 руб., что на 12,9% выше 2017 года и на 10 647,4 руб. или в 1,2 раза выше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значения. </w:t>
      </w:r>
      <w:r w:rsidRPr="00813A3F">
        <w:rPr>
          <w:color w:val="000000" w:themeColor="text1"/>
          <w:sz w:val="28"/>
          <w:szCs w:val="28"/>
        </w:rPr>
        <w:br/>
        <w:t xml:space="preserve">В реальном выражении (с учетом роста потребительских цен) средняя заработная плата в сфере государственного управления увеличилась </w:t>
      </w:r>
      <w:r>
        <w:rPr>
          <w:color w:val="000000" w:themeColor="text1"/>
          <w:sz w:val="28"/>
          <w:szCs w:val="28"/>
        </w:rPr>
        <w:br/>
      </w:r>
      <w:r w:rsidRPr="00813A3F">
        <w:rPr>
          <w:color w:val="000000" w:themeColor="text1"/>
          <w:sz w:val="28"/>
          <w:szCs w:val="28"/>
        </w:rPr>
        <w:t>за 2018 год на 9,3%.</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Также, размер среднемесячной заработной платы выше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уровня отмечен:</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 в сфере транспортировки и хранения – 49 780,5 руб., что </w:t>
      </w:r>
      <w:r>
        <w:rPr>
          <w:color w:val="000000" w:themeColor="text1"/>
          <w:sz w:val="28"/>
          <w:szCs w:val="28"/>
        </w:rPr>
        <w:br/>
      </w:r>
      <w:r w:rsidRPr="00813A3F">
        <w:rPr>
          <w:color w:val="000000" w:themeColor="text1"/>
          <w:sz w:val="28"/>
          <w:szCs w:val="28"/>
        </w:rPr>
        <w:t xml:space="preserve">на 7 133,2 руб. или 16,7% выше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значения (рост в 2018 году на 8% по отношению к 2017 году);</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 в отрасли обеспечения электрической энергией, газом и паром – 48 658,3 руб., что выше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значения на 6 011 руб. или 14,1% (рост на 6,3%);</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 в профессиональной, научной и технической деятельности – </w:t>
      </w:r>
      <w:r w:rsidRPr="00813A3F">
        <w:rPr>
          <w:color w:val="000000" w:themeColor="text1"/>
          <w:sz w:val="28"/>
          <w:szCs w:val="28"/>
        </w:rPr>
        <w:br/>
        <w:t xml:space="preserve">50 414,2 руб., что на 7 766,9 руб. или 18,2% выше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уровня (рост на 21,2%);</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 в сфере информации и связи – 46 660,4 руб., что на 4 013,1 руб. или 9,4% выше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значения (рост на 7,3%);</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 в обрабатывающем производстве – 44 746,4  руб., что на 2 099,1 руб. или 4,9% выше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значения (рост на 2,8%).</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В сфере сельского, лесного хозяйства, охоты, рыболовства и рыбоводства средняя заработная плата работников за 2018 год составила 40 903,2 руб., что на 10,2% выше 2017 года и на 1 744,1 руб. или 4,1% ниже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значения. В реальном выражении (с учетом роста потребительских цен) средняя заработная плата в указанной сфере увеличилась за 2018 год на 6,6%.</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 xml:space="preserve">Среднесписочная численность работников в сфере сельского, лесного хозяйства, охоты, рыболовства и рыбоводства в 2018 году увеличилась </w:t>
      </w:r>
      <w:r w:rsidRPr="00813A3F">
        <w:rPr>
          <w:rFonts w:ascii="Times New Roman" w:hAnsi="Times New Roman" w:cs="Times New Roman"/>
          <w:color w:val="000000" w:themeColor="text1"/>
          <w:sz w:val="28"/>
        </w:rPr>
        <w:br/>
        <w:t>на 5,3% по сравнению с 2017 годом и составила 26 613 чел.</w:t>
      </w:r>
      <w:r w:rsidRPr="00813A3F">
        <w:rPr>
          <w:rFonts w:ascii="Times New Roman" w:hAnsi="Times New Roman" w:cs="Times New Roman"/>
          <w:color w:val="000000" w:themeColor="text1"/>
          <w:sz w:val="28"/>
          <w:szCs w:val="28"/>
        </w:rPr>
        <w:t xml:space="preserve"> В общей численности работников региона доля указанной отрасли за 2018 год составила 3,6%.</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Необходимо отметить, что это отрасль с высоким уровнем «серой» заработной платы и неформальной занятостью. В сфере сельского, лесного хозяйства, охоты, рыболовства и рыбоводства численность неформально </w:t>
      </w:r>
      <w:proofErr w:type="gramStart"/>
      <w:r w:rsidRPr="00813A3F">
        <w:rPr>
          <w:color w:val="000000" w:themeColor="text1"/>
          <w:sz w:val="28"/>
          <w:szCs w:val="28"/>
        </w:rPr>
        <w:t>занятых</w:t>
      </w:r>
      <w:proofErr w:type="gramEnd"/>
      <w:r w:rsidRPr="00813A3F">
        <w:rPr>
          <w:color w:val="000000" w:themeColor="text1"/>
          <w:sz w:val="28"/>
          <w:szCs w:val="28"/>
        </w:rPr>
        <w:t xml:space="preserve"> превышает численность официально занятых и составляет 61% от общей численности занятых в отрасли. Одной из причин неформальной занятости в отрасли сельского хозяйства является сложность для населения, занимающегося фермерским хозяйством, регистрации в соответствующих органах, ведения отчетности, бухгалтерии и прочее. </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 xml:space="preserve">Самый низкий уровень заработной платы остается в сфере деятельности гостиниц и предприятий общественного питания – </w:t>
      </w:r>
      <w:r>
        <w:rPr>
          <w:color w:val="000000" w:themeColor="text1"/>
          <w:sz w:val="28"/>
          <w:szCs w:val="28"/>
        </w:rPr>
        <w:br/>
      </w:r>
      <w:r w:rsidRPr="00813A3F">
        <w:rPr>
          <w:color w:val="000000" w:themeColor="text1"/>
          <w:sz w:val="28"/>
          <w:szCs w:val="28"/>
        </w:rPr>
        <w:t xml:space="preserve">19 862,9 руб., что на 14,7% больше по отношению к 2017 году. Средняя заработная плата в данной сфере на 22 784,4 руб. или 53,4% ниже </w:t>
      </w:r>
      <w:proofErr w:type="spellStart"/>
      <w:r w:rsidRPr="00813A3F">
        <w:rPr>
          <w:color w:val="000000" w:themeColor="text1"/>
          <w:sz w:val="28"/>
          <w:szCs w:val="28"/>
        </w:rPr>
        <w:t>среднеобластного</w:t>
      </w:r>
      <w:proofErr w:type="spellEnd"/>
      <w:r w:rsidRPr="00813A3F">
        <w:rPr>
          <w:color w:val="000000" w:themeColor="text1"/>
          <w:sz w:val="28"/>
          <w:szCs w:val="28"/>
        </w:rPr>
        <w:t xml:space="preserve"> уровня. В реальном выражении (с учетом роста потребительских цен) средняя заработная плата в указанной сфере увеличилась за 2018 год на 11%.</w:t>
      </w: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lastRenderedPageBreak/>
        <w:t>В данной отрасли распространены «серые» схемы оплаты труда, что не отражается в статистических данных.</w:t>
      </w:r>
    </w:p>
    <w:p w:rsidR="00C37ED6" w:rsidRPr="00813A3F" w:rsidRDefault="00C37ED6" w:rsidP="00C37ED6">
      <w:pPr>
        <w:pStyle w:val="a8"/>
        <w:tabs>
          <w:tab w:val="left" w:pos="1080"/>
        </w:tabs>
        <w:spacing w:after="0"/>
        <w:ind w:left="0" w:firstLine="709"/>
        <w:jc w:val="both"/>
        <w:rPr>
          <w:color w:val="000000" w:themeColor="text1"/>
          <w:sz w:val="28"/>
          <w:szCs w:val="28"/>
        </w:rPr>
      </w:pPr>
    </w:p>
    <w:p w:rsidR="00C37ED6" w:rsidRPr="00813A3F" w:rsidRDefault="00C37ED6" w:rsidP="00C37ED6">
      <w:pPr>
        <w:pStyle w:val="21"/>
        <w:ind w:firstLine="0"/>
        <w:jc w:val="left"/>
        <w:outlineLvl w:val="2"/>
        <w:rPr>
          <w:b/>
          <w:color w:val="000000" w:themeColor="text1"/>
          <w:sz w:val="28"/>
          <w:szCs w:val="28"/>
        </w:rPr>
      </w:pPr>
      <w:bookmarkStart w:id="4" w:name="_Toc25654286"/>
      <w:r w:rsidRPr="00813A3F">
        <w:rPr>
          <w:b/>
          <w:color w:val="000000" w:themeColor="text1"/>
          <w:sz w:val="28"/>
          <w:szCs w:val="28"/>
        </w:rPr>
        <w:t xml:space="preserve">ДИНАМИКА НОМИНАЛЬНОЙ ЗАРАБОТНОЙ ПЛАТЫ </w:t>
      </w:r>
      <w:r>
        <w:rPr>
          <w:b/>
          <w:color w:val="000000" w:themeColor="text1"/>
          <w:sz w:val="28"/>
          <w:szCs w:val="28"/>
        </w:rPr>
        <w:br/>
      </w:r>
      <w:r w:rsidRPr="00813A3F">
        <w:rPr>
          <w:b/>
          <w:color w:val="000000" w:themeColor="text1"/>
          <w:sz w:val="28"/>
          <w:szCs w:val="28"/>
        </w:rPr>
        <w:t xml:space="preserve">ЗА </w:t>
      </w:r>
      <w:r>
        <w:rPr>
          <w:b/>
          <w:color w:val="000000" w:themeColor="text1"/>
          <w:sz w:val="28"/>
          <w:szCs w:val="28"/>
        </w:rPr>
        <w:t>2014-2018 ГОДЫ</w:t>
      </w:r>
      <w:bookmarkEnd w:id="4"/>
    </w:p>
    <w:p w:rsidR="00C37ED6" w:rsidRPr="00813A3F" w:rsidRDefault="00C37ED6" w:rsidP="00C37ED6">
      <w:pPr>
        <w:pStyle w:val="21"/>
        <w:ind w:firstLine="0"/>
        <w:jc w:val="center"/>
        <w:rPr>
          <w:color w:val="000000" w:themeColor="text1"/>
          <w:sz w:val="28"/>
          <w:szCs w:val="28"/>
        </w:rPr>
      </w:pPr>
    </w:p>
    <w:p w:rsidR="00C37ED6" w:rsidRPr="00813A3F" w:rsidRDefault="00C37ED6" w:rsidP="00C37ED6">
      <w:pPr>
        <w:pStyle w:val="21"/>
        <w:ind w:firstLine="720"/>
        <w:rPr>
          <w:color w:val="000000" w:themeColor="text1"/>
          <w:sz w:val="28"/>
          <w:szCs w:val="28"/>
        </w:rPr>
      </w:pPr>
      <w:r w:rsidRPr="00813A3F">
        <w:rPr>
          <w:color w:val="000000" w:themeColor="text1"/>
          <w:sz w:val="28"/>
          <w:szCs w:val="28"/>
        </w:rPr>
        <w:t xml:space="preserve">В целом, в период с 2014 года по 2018 год размер номинальной среднемесячной заработной платы в Иркутской области увеличился </w:t>
      </w:r>
      <w:r w:rsidRPr="00813A3F">
        <w:rPr>
          <w:color w:val="000000" w:themeColor="text1"/>
          <w:sz w:val="28"/>
          <w:szCs w:val="28"/>
        </w:rPr>
        <w:br/>
        <w:t>на 11 239,7 руб. или в 1,4 раза.</w:t>
      </w:r>
    </w:p>
    <w:p w:rsidR="00C37ED6" w:rsidRPr="00813A3F" w:rsidRDefault="00C37ED6" w:rsidP="00C37ED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eastAsia="Calibri" w:hAnsi="Times New Roman" w:cs="Times New Roman"/>
          <w:color w:val="000000" w:themeColor="text1"/>
          <w:sz w:val="28"/>
          <w:szCs w:val="20"/>
        </w:rPr>
        <w:t xml:space="preserve">Рост оплаты труда в период 2014-2018 годов обусловлен ростом заработных </w:t>
      </w:r>
      <w:proofErr w:type="gramStart"/>
      <w:r w:rsidRPr="00813A3F">
        <w:rPr>
          <w:rFonts w:ascii="Times New Roman" w:eastAsia="Calibri" w:hAnsi="Times New Roman" w:cs="Times New Roman"/>
          <w:color w:val="000000" w:themeColor="text1"/>
          <w:sz w:val="28"/>
          <w:szCs w:val="20"/>
        </w:rPr>
        <w:t>плат</w:t>
      </w:r>
      <w:proofErr w:type="gramEnd"/>
      <w:r w:rsidRPr="00813A3F">
        <w:rPr>
          <w:rFonts w:ascii="Times New Roman" w:eastAsia="Calibri" w:hAnsi="Times New Roman" w:cs="Times New Roman"/>
          <w:color w:val="000000" w:themeColor="text1"/>
          <w:sz w:val="28"/>
          <w:szCs w:val="20"/>
        </w:rPr>
        <w:t xml:space="preserve"> </w:t>
      </w:r>
      <w:r w:rsidRPr="00813A3F">
        <w:rPr>
          <w:rFonts w:ascii="Times New Roman" w:hAnsi="Times New Roman" w:cs="Times New Roman"/>
          <w:color w:val="000000" w:themeColor="text1"/>
          <w:sz w:val="28"/>
          <w:szCs w:val="28"/>
        </w:rPr>
        <w:t>как в бюджетной сфере так и в реальном секторе экономики региона.</w:t>
      </w:r>
    </w:p>
    <w:p w:rsidR="00C37ED6" w:rsidRPr="00813A3F" w:rsidRDefault="00C37ED6" w:rsidP="00C37ED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37ED6" w:rsidRPr="00813A3F" w:rsidRDefault="00C37ED6" w:rsidP="00C37ED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Размер среднемесячной заработной платы работников </w:t>
      </w:r>
    </w:p>
    <w:p w:rsidR="00C37ED6" w:rsidRPr="00813A3F" w:rsidRDefault="00C37ED6" w:rsidP="00C37ED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Иркутской области в 2014-2018 годах</w:t>
      </w:r>
    </w:p>
    <w:p w:rsidR="00C37ED6" w:rsidRPr="00813A3F" w:rsidRDefault="00C37ED6" w:rsidP="00C37ED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noProof/>
          <w:color w:val="000000" w:themeColor="text1"/>
          <w:sz w:val="28"/>
          <w:szCs w:val="28"/>
          <w:lang w:eastAsia="ru-RU"/>
        </w:rPr>
        <w:drawing>
          <wp:inline distT="0" distB="0" distL="0" distR="0">
            <wp:extent cx="5486400" cy="2552700"/>
            <wp:effectExtent l="0" t="0" r="0" b="0"/>
            <wp:docPr id="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7ED6" w:rsidRPr="00813A3F" w:rsidRDefault="00C37ED6" w:rsidP="00C37ED6">
      <w:pPr>
        <w:spacing w:after="0" w:line="240" w:lineRule="auto"/>
        <w:ind w:firstLine="709"/>
        <w:contextualSpacing/>
        <w:jc w:val="both"/>
        <w:rPr>
          <w:rFonts w:ascii="Times New Roman" w:hAnsi="Times New Roman" w:cs="Times New Roman"/>
          <w:color w:val="000000" w:themeColor="text1"/>
          <w:sz w:val="28"/>
          <w:szCs w:val="28"/>
        </w:rPr>
      </w:pPr>
    </w:p>
    <w:p w:rsidR="00C37ED6" w:rsidRPr="00813A3F" w:rsidRDefault="00C37ED6" w:rsidP="00C37ED6">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Темпы роста заработной платы в отраслях, где основную долю занимают учреждения социального сектора (образование, здравоохранение, культура) за пять лет отмечены в среднем в пределах 129,9-159,3%.</w:t>
      </w:r>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Основным фактором </w:t>
      </w:r>
      <w:proofErr w:type="gramStart"/>
      <w:r w:rsidRPr="00813A3F">
        <w:rPr>
          <w:rFonts w:ascii="Times New Roman" w:hAnsi="Times New Roman" w:cs="Times New Roman"/>
          <w:color w:val="000000" w:themeColor="text1"/>
          <w:sz w:val="28"/>
          <w:szCs w:val="28"/>
        </w:rPr>
        <w:t>роста оплаты труда работников области</w:t>
      </w:r>
      <w:proofErr w:type="gramEnd"/>
      <w:r w:rsidRPr="00813A3F">
        <w:rPr>
          <w:rFonts w:ascii="Times New Roman" w:hAnsi="Times New Roman" w:cs="Times New Roman"/>
          <w:color w:val="000000" w:themeColor="text1"/>
          <w:sz w:val="28"/>
          <w:szCs w:val="28"/>
        </w:rPr>
        <w:t xml:space="preserve"> </w:t>
      </w:r>
      <w:r w:rsidRPr="00813A3F">
        <w:rPr>
          <w:rFonts w:ascii="Times New Roman" w:hAnsi="Times New Roman" w:cs="Times New Roman"/>
          <w:color w:val="000000" w:themeColor="text1"/>
          <w:sz w:val="28"/>
          <w:szCs w:val="28"/>
        </w:rPr>
        <w:br/>
        <w:t xml:space="preserve">в 2014-2018 годах стало увеличение заработной платы в бюджетной сфере </w:t>
      </w:r>
      <w:r w:rsidRPr="00813A3F">
        <w:rPr>
          <w:rFonts w:ascii="Times New Roman" w:hAnsi="Times New Roman" w:cs="Times New Roman"/>
          <w:color w:val="000000" w:themeColor="text1"/>
          <w:sz w:val="28"/>
          <w:szCs w:val="28"/>
        </w:rPr>
        <w:br/>
        <w:t xml:space="preserve">в рамках исполнения Указов Президента Российской Федерации </w:t>
      </w:r>
      <w:r w:rsidRPr="00813A3F">
        <w:rPr>
          <w:rFonts w:ascii="Times New Roman" w:hAnsi="Times New Roman" w:cs="Times New Roman"/>
          <w:color w:val="000000" w:themeColor="text1"/>
          <w:sz w:val="28"/>
          <w:szCs w:val="28"/>
        </w:rPr>
        <w:br/>
        <w:t>от 2012 года.</w:t>
      </w:r>
    </w:p>
    <w:p w:rsidR="00C37ED6" w:rsidRPr="00813A3F" w:rsidRDefault="00C37ED6" w:rsidP="00C37ED6">
      <w:pPr>
        <w:tabs>
          <w:tab w:val="left" w:pos="1620"/>
        </w:tab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Реализация Указов Президента Российской Федерации в части повышения заработной платы отдельных категорий работников бюджетной сферы затронула почти 94 тыс. чел.</w:t>
      </w:r>
    </w:p>
    <w:p w:rsidR="00C37ED6" w:rsidRPr="00813A3F" w:rsidRDefault="00C37ED6" w:rsidP="00C37ED6">
      <w:pPr>
        <w:tabs>
          <w:tab w:val="left" w:pos="567"/>
          <w:tab w:val="left" w:pos="709"/>
        </w:tabs>
        <w:spacing w:after="0" w:line="240" w:lineRule="auto"/>
        <w:ind w:firstLine="709"/>
        <w:jc w:val="both"/>
        <w:rPr>
          <w:rFonts w:ascii="Times New Roman" w:hAnsi="Times New Roman" w:cs="Times New Roman"/>
          <w:iCs/>
          <w:color w:val="000000" w:themeColor="text1"/>
          <w:sz w:val="28"/>
          <w:szCs w:val="28"/>
        </w:rPr>
      </w:pPr>
      <w:r w:rsidRPr="008D44EB">
        <w:rPr>
          <w:rFonts w:ascii="Times New Roman" w:hAnsi="Times New Roman" w:cs="Times New Roman"/>
          <w:iCs/>
          <w:color w:val="000000" w:themeColor="text1"/>
          <w:sz w:val="28"/>
          <w:szCs w:val="28"/>
        </w:rPr>
        <w:t>За период реализации Указов Президента Российской Федерации отмечен рост заработной платы отдельных категорий работников более чем в два раза у младшего медицинского персонала, работников учреждений культуры, социальных работников, педагогов дошкольного, общего, дополнительного образования детей и педагогов, оказывающих услуги детям-сиротам.</w:t>
      </w:r>
    </w:p>
    <w:p w:rsidR="00C37ED6" w:rsidRPr="00813A3F" w:rsidRDefault="00C37ED6" w:rsidP="00C37ED6">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реальном секторе экономики за пять </w:t>
      </w:r>
      <w:proofErr w:type="gramStart"/>
      <w:r w:rsidRPr="00813A3F">
        <w:rPr>
          <w:rFonts w:ascii="Times New Roman" w:hAnsi="Times New Roman" w:cs="Times New Roman"/>
          <w:color w:val="000000" w:themeColor="text1"/>
          <w:sz w:val="28"/>
          <w:szCs w:val="28"/>
        </w:rPr>
        <w:t>лет</w:t>
      </w:r>
      <w:proofErr w:type="gramEnd"/>
      <w:r w:rsidRPr="00813A3F">
        <w:rPr>
          <w:rFonts w:ascii="Times New Roman" w:hAnsi="Times New Roman" w:cs="Times New Roman"/>
          <w:color w:val="000000" w:themeColor="text1"/>
          <w:sz w:val="28"/>
          <w:szCs w:val="28"/>
        </w:rPr>
        <w:t xml:space="preserve"> основной рост оплаты труда зафиксирован в отрасли сельского хозяйства (в 1,7 раза или на 16 128,7 руб.), добычи полезных ископаемых (в 1,6 раза или на 31 136 руб.), строительства (в 1,5 раза или на </w:t>
      </w:r>
      <w:r w:rsidRPr="00813A3F">
        <w:rPr>
          <w:rFonts w:ascii="Times New Roman" w:hAnsi="Times New Roman" w:cs="Times New Roman"/>
          <w:color w:val="000000" w:themeColor="text1"/>
          <w:sz w:val="28"/>
          <w:szCs w:val="28"/>
        </w:rPr>
        <w:lastRenderedPageBreak/>
        <w:t>11 818,4 руб.), торговли (в 1,5 раза или 8 367,2 руб.), обрабатывающих производств (в 1,4 раза или на 12 </w:t>
      </w:r>
      <w:proofErr w:type="gramStart"/>
      <w:r w:rsidRPr="00813A3F">
        <w:rPr>
          <w:rFonts w:ascii="Times New Roman" w:hAnsi="Times New Roman" w:cs="Times New Roman"/>
          <w:color w:val="000000" w:themeColor="text1"/>
          <w:sz w:val="28"/>
          <w:szCs w:val="28"/>
        </w:rPr>
        <w:t>057,7 руб.)</w:t>
      </w:r>
      <w:r w:rsidRPr="00813A3F">
        <w:rPr>
          <w:rStyle w:val="af2"/>
          <w:rFonts w:ascii="Times New Roman" w:hAnsi="Times New Roman" w:cs="Times New Roman"/>
          <w:color w:val="000000" w:themeColor="text1"/>
          <w:sz w:val="28"/>
          <w:szCs w:val="28"/>
        </w:rPr>
        <w:t xml:space="preserve"> </w:t>
      </w:r>
      <w:r w:rsidRPr="00813A3F">
        <w:rPr>
          <w:rStyle w:val="af2"/>
          <w:rFonts w:ascii="Times New Roman" w:hAnsi="Times New Roman" w:cs="Times New Roman"/>
          <w:color w:val="000000" w:themeColor="text1"/>
          <w:sz w:val="28"/>
          <w:szCs w:val="28"/>
        </w:rPr>
        <w:footnoteReference w:id="2"/>
      </w:r>
      <w:r w:rsidRPr="00813A3F">
        <w:rPr>
          <w:rFonts w:ascii="Times New Roman" w:hAnsi="Times New Roman" w:cs="Times New Roman"/>
          <w:color w:val="000000" w:themeColor="text1"/>
          <w:sz w:val="28"/>
          <w:szCs w:val="28"/>
        </w:rPr>
        <w:t>.</w:t>
      </w:r>
      <w:proofErr w:type="gramEnd"/>
    </w:p>
    <w:p w:rsidR="00C37ED6" w:rsidRPr="00813A3F" w:rsidRDefault="00C37ED6" w:rsidP="00C37ED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Наименьший рост оплаты труда отмечен в сфере </w:t>
      </w:r>
      <w:r w:rsidRPr="00813A3F">
        <w:rPr>
          <w:rFonts w:ascii="Times New Roman" w:eastAsia="Calibri" w:hAnsi="Times New Roman" w:cs="Times New Roman"/>
          <w:color w:val="000000" w:themeColor="text1"/>
          <w:sz w:val="28"/>
          <w:szCs w:val="28"/>
        </w:rPr>
        <w:t>государственного управления и обеспечения военной безопасности, социального обеспечения – на 10,3% или 4 973,9 руб.</w:t>
      </w:r>
    </w:p>
    <w:p w:rsidR="00C37ED6" w:rsidRPr="00813A3F" w:rsidRDefault="00C37ED6" w:rsidP="00C37ED6">
      <w:pPr>
        <w:autoSpaceDE w:val="0"/>
        <w:autoSpaceDN w:val="0"/>
        <w:adjustRightInd w:val="0"/>
        <w:spacing w:after="0" w:line="240" w:lineRule="auto"/>
        <w:jc w:val="center"/>
        <w:rPr>
          <w:rFonts w:ascii="Times New Roman" w:eastAsia="Calibri" w:hAnsi="Times New Roman" w:cs="Times New Roman"/>
          <w:color w:val="000000" w:themeColor="text1"/>
          <w:sz w:val="28"/>
          <w:szCs w:val="20"/>
        </w:rPr>
      </w:pPr>
    </w:p>
    <w:p w:rsidR="00C37ED6" w:rsidRPr="00813A3F" w:rsidRDefault="00C37ED6" w:rsidP="00C37ED6">
      <w:pPr>
        <w:autoSpaceDE w:val="0"/>
        <w:autoSpaceDN w:val="0"/>
        <w:adjustRightInd w:val="0"/>
        <w:spacing w:after="0" w:line="240" w:lineRule="auto"/>
        <w:jc w:val="center"/>
        <w:rPr>
          <w:rFonts w:ascii="Times New Roman" w:hAnsi="Times New Roman" w:cs="Times New Roman"/>
          <w:color w:val="000000" w:themeColor="text1"/>
          <w:sz w:val="28"/>
          <w:szCs w:val="28"/>
        </w:rPr>
      </w:pPr>
      <w:r w:rsidRPr="00813A3F">
        <w:rPr>
          <w:rFonts w:ascii="Times New Roman" w:eastAsia="Calibri" w:hAnsi="Times New Roman" w:cs="Times New Roman"/>
          <w:color w:val="000000" w:themeColor="text1"/>
          <w:sz w:val="28"/>
          <w:szCs w:val="20"/>
        </w:rPr>
        <w:t xml:space="preserve">Среднемесячная заработная плата работников Иркутской области </w:t>
      </w:r>
      <w:r>
        <w:rPr>
          <w:rFonts w:ascii="Times New Roman" w:eastAsia="Calibri" w:hAnsi="Times New Roman" w:cs="Times New Roman"/>
          <w:color w:val="000000" w:themeColor="text1"/>
          <w:sz w:val="28"/>
          <w:szCs w:val="20"/>
        </w:rPr>
        <w:br/>
      </w:r>
      <w:r w:rsidRPr="00813A3F">
        <w:rPr>
          <w:rFonts w:ascii="Times New Roman" w:eastAsia="Calibri" w:hAnsi="Times New Roman" w:cs="Times New Roman"/>
          <w:color w:val="000000" w:themeColor="text1"/>
          <w:sz w:val="28"/>
          <w:szCs w:val="20"/>
        </w:rPr>
        <w:t>за 201</w:t>
      </w:r>
      <w:r w:rsidRPr="00813A3F">
        <w:rPr>
          <w:rFonts w:ascii="Times New Roman" w:hAnsi="Times New Roman" w:cs="Times New Roman"/>
          <w:color w:val="000000" w:themeColor="text1"/>
          <w:sz w:val="28"/>
          <w:szCs w:val="20"/>
        </w:rPr>
        <w:t>4</w:t>
      </w:r>
      <w:r w:rsidRPr="00813A3F">
        <w:rPr>
          <w:rFonts w:ascii="Times New Roman" w:eastAsia="Calibri" w:hAnsi="Times New Roman" w:cs="Times New Roman"/>
          <w:color w:val="000000" w:themeColor="text1"/>
          <w:sz w:val="28"/>
          <w:szCs w:val="20"/>
        </w:rPr>
        <w:t>-2016 годы (</w:t>
      </w:r>
      <w:r w:rsidRPr="00813A3F">
        <w:rPr>
          <w:rFonts w:ascii="Times New Roman" w:hAnsi="Times New Roman" w:cs="Times New Roman"/>
          <w:color w:val="000000" w:themeColor="text1"/>
          <w:sz w:val="28"/>
          <w:szCs w:val="28"/>
        </w:rPr>
        <w:t>в соответствии с ОКВЭД 1)</w:t>
      </w:r>
    </w:p>
    <w:p w:rsidR="00C37ED6" w:rsidRPr="00813A3F" w:rsidRDefault="00C37ED6" w:rsidP="00C37ED6">
      <w:pPr>
        <w:autoSpaceDE w:val="0"/>
        <w:autoSpaceDN w:val="0"/>
        <w:adjustRightInd w:val="0"/>
        <w:spacing w:after="0" w:line="240" w:lineRule="auto"/>
        <w:jc w:val="center"/>
        <w:rPr>
          <w:rFonts w:ascii="Times New Roman" w:eastAsia="Calibri" w:hAnsi="Times New Roman" w:cs="Times New Roman"/>
          <w:color w:val="000000" w:themeColor="text1"/>
          <w:sz w:val="28"/>
          <w:szCs w:val="20"/>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8"/>
        <w:gridCol w:w="1134"/>
        <w:gridCol w:w="1134"/>
        <w:gridCol w:w="1134"/>
      </w:tblGrid>
      <w:tr w:rsidR="00C37ED6" w:rsidRPr="00813A3F" w:rsidTr="00C37ED6">
        <w:trPr>
          <w:trHeight w:val="459"/>
          <w:tblHeader/>
        </w:trPr>
        <w:tc>
          <w:tcPr>
            <w:tcW w:w="5968" w:type="dxa"/>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Отрасль</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2014</w:t>
            </w:r>
            <w:r w:rsidRPr="00813A3F">
              <w:rPr>
                <w:rFonts w:ascii="Times New Roman" w:hAnsi="Times New Roman" w:cs="Times New Roman"/>
                <w:color w:val="000000" w:themeColor="text1"/>
                <w:sz w:val="24"/>
                <w:szCs w:val="24"/>
              </w:rPr>
              <w:t xml:space="preserve"> </w:t>
            </w:r>
            <w:r w:rsidRPr="00813A3F">
              <w:rPr>
                <w:rFonts w:ascii="Times New Roman" w:eastAsia="Calibri" w:hAnsi="Times New Roman" w:cs="Times New Roman"/>
                <w:color w:val="000000" w:themeColor="text1"/>
                <w:sz w:val="24"/>
                <w:szCs w:val="24"/>
              </w:rPr>
              <w:t>год</w:t>
            </w:r>
          </w:p>
        </w:tc>
        <w:tc>
          <w:tcPr>
            <w:tcW w:w="1134" w:type="dxa"/>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2015 год</w:t>
            </w:r>
          </w:p>
        </w:tc>
        <w:tc>
          <w:tcPr>
            <w:tcW w:w="1134" w:type="dxa"/>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2016 год</w:t>
            </w:r>
          </w:p>
        </w:tc>
      </w:tr>
      <w:tr w:rsidR="00C37ED6" w:rsidRPr="00813A3F" w:rsidTr="00C37ED6">
        <w:trPr>
          <w:trHeight w:val="281"/>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Сельское хозяйство, охота и лесное хозяйство</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24774,5</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28709</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34057,2</w:t>
            </w:r>
          </w:p>
        </w:tc>
      </w:tr>
      <w:tr w:rsidR="00C37ED6" w:rsidRPr="00813A3F" w:rsidTr="00C37ED6">
        <w:trPr>
          <w:trHeight w:val="330"/>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Рыболовство, рыбоводство</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4939,8</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8527,4</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14271,3</w:t>
            </w:r>
          </w:p>
        </w:tc>
      </w:tr>
      <w:tr w:rsidR="00C37ED6" w:rsidRPr="00813A3F" w:rsidTr="00C37ED6">
        <w:trPr>
          <w:trHeight w:val="330"/>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Добыча полезных ископаемых</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55882,1</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61086,9</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67452</w:t>
            </w:r>
          </w:p>
        </w:tc>
      </w:tr>
      <w:tr w:rsidR="00C37ED6" w:rsidRPr="00813A3F" w:rsidTr="00C37ED6">
        <w:trPr>
          <w:trHeight w:val="315"/>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Обрабатывающие производства</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32688,7</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35533</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39287,8</w:t>
            </w:r>
          </w:p>
        </w:tc>
      </w:tr>
      <w:tr w:rsidR="00C37ED6" w:rsidRPr="00813A3F" w:rsidTr="00C37ED6">
        <w:trPr>
          <w:trHeight w:val="315"/>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Производство и распределение электроэнергии,  газа и воды</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36788,7</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38920</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41996,1</w:t>
            </w:r>
          </w:p>
        </w:tc>
      </w:tr>
      <w:tr w:rsidR="00C37ED6" w:rsidRPr="00813A3F" w:rsidTr="00C37ED6">
        <w:trPr>
          <w:trHeight w:val="315"/>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Строительство</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25159,6</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23129,9</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27404,2</w:t>
            </w:r>
          </w:p>
        </w:tc>
      </w:tr>
      <w:tr w:rsidR="00C37ED6" w:rsidRPr="00813A3F" w:rsidTr="00C37ED6">
        <w:trPr>
          <w:trHeight w:val="337"/>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Оптовая и розничная торговля; ремонт  автотранспортных средств, мотоциклов, бытовых изделий и  предметов личного пользования</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17224,7</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18080,8</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21273,4</w:t>
            </w:r>
          </w:p>
        </w:tc>
      </w:tr>
      <w:tr w:rsidR="00C37ED6" w:rsidRPr="00813A3F" w:rsidTr="00C37ED6">
        <w:trPr>
          <w:trHeight w:val="330"/>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Гостиницы и рестораны</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15293,7</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16355,4</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17072,7</w:t>
            </w:r>
          </w:p>
        </w:tc>
      </w:tr>
      <w:tr w:rsidR="00C37ED6" w:rsidRPr="00813A3F" w:rsidTr="00C37ED6">
        <w:trPr>
          <w:trHeight w:val="315"/>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Транспорт и связь</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38142,5</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39939</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42755,7</w:t>
            </w:r>
          </w:p>
        </w:tc>
      </w:tr>
      <w:tr w:rsidR="00C37ED6" w:rsidRPr="00813A3F" w:rsidTr="00C37ED6">
        <w:trPr>
          <w:trHeight w:val="315"/>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Финансовая деятельность</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53914</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54205,4</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56546,5</w:t>
            </w:r>
          </w:p>
        </w:tc>
      </w:tr>
      <w:tr w:rsidR="00C37ED6" w:rsidRPr="00813A3F" w:rsidTr="00C37ED6">
        <w:trPr>
          <w:trHeight w:val="315"/>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Операции с недвижимым имуществом, аренда и  предоставление услуг</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28736</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31532,9</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34791,4</w:t>
            </w:r>
          </w:p>
        </w:tc>
      </w:tr>
      <w:tr w:rsidR="00C37ED6" w:rsidRPr="00813A3F" w:rsidTr="00C37ED6">
        <w:trPr>
          <w:trHeight w:val="330"/>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Государственное управление и обеспечение  военной безопасности; социальное страхование</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48320,8</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47662,9</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49183,4</w:t>
            </w:r>
          </w:p>
        </w:tc>
      </w:tr>
      <w:tr w:rsidR="00C37ED6" w:rsidRPr="00813A3F" w:rsidTr="00C37ED6">
        <w:trPr>
          <w:trHeight w:val="315"/>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Образование</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24981,4</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25160,2</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25724,4</w:t>
            </w:r>
          </w:p>
        </w:tc>
      </w:tr>
      <w:tr w:rsidR="00C37ED6" w:rsidRPr="00813A3F" w:rsidTr="00C37ED6">
        <w:trPr>
          <w:trHeight w:val="315"/>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Здравоохранение и предоставление социальных  услуг</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27306,7</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27607,4</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28863,9</w:t>
            </w:r>
          </w:p>
        </w:tc>
      </w:tr>
      <w:tr w:rsidR="00C37ED6" w:rsidRPr="00813A3F" w:rsidTr="00C37ED6">
        <w:trPr>
          <w:trHeight w:val="280"/>
        </w:trPr>
        <w:tc>
          <w:tcPr>
            <w:tcW w:w="5968" w:type="dxa"/>
            <w:shd w:val="clear" w:color="auto" w:fill="auto"/>
            <w:vAlign w:val="center"/>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rPr>
              <w:t>Предоставление прочих коммунальных,  социальных и персональных услуг</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22193,6</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24098,3</w:t>
            </w:r>
          </w:p>
        </w:tc>
        <w:tc>
          <w:tcPr>
            <w:tcW w:w="1134" w:type="dxa"/>
            <w:shd w:val="clear" w:color="auto" w:fill="auto"/>
            <w:noWrap/>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4"/>
              </w:rPr>
            </w:pPr>
            <w:r w:rsidRPr="00813A3F">
              <w:rPr>
                <w:rFonts w:ascii="Times New Roman" w:eastAsia="Calibri" w:hAnsi="Times New Roman" w:cs="Times New Roman"/>
                <w:color w:val="000000" w:themeColor="text1"/>
                <w:sz w:val="20"/>
                <w:szCs w:val="24"/>
              </w:rPr>
              <w:t>24831</w:t>
            </w:r>
          </w:p>
        </w:tc>
      </w:tr>
    </w:tbl>
    <w:p w:rsidR="00C37ED6" w:rsidRPr="00813A3F" w:rsidRDefault="00C37ED6" w:rsidP="00C37ED6">
      <w:pPr>
        <w:spacing w:after="0" w:line="240" w:lineRule="auto"/>
        <w:jc w:val="center"/>
        <w:rPr>
          <w:rFonts w:ascii="Times New Roman" w:eastAsia="Calibri" w:hAnsi="Times New Roman" w:cs="Times New Roman"/>
          <w:color w:val="000000" w:themeColor="text1"/>
          <w:sz w:val="28"/>
          <w:szCs w:val="20"/>
        </w:rPr>
      </w:pPr>
    </w:p>
    <w:p w:rsidR="00C37ED6" w:rsidRPr="00813A3F" w:rsidRDefault="00C37ED6" w:rsidP="00C37ED6">
      <w:pPr>
        <w:spacing w:after="0" w:line="240" w:lineRule="auto"/>
        <w:jc w:val="center"/>
        <w:rPr>
          <w:rFonts w:ascii="Times New Roman" w:eastAsia="Calibri" w:hAnsi="Times New Roman" w:cs="Times New Roman"/>
          <w:color w:val="000000" w:themeColor="text1"/>
          <w:sz w:val="28"/>
          <w:szCs w:val="20"/>
        </w:rPr>
      </w:pPr>
      <w:r w:rsidRPr="00813A3F">
        <w:rPr>
          <w:rFonts w:ascii="Times New Roman" w:eastAsia="Calibri" w:hAnsi="Times New Roman" w:cs="Times New Roman"/>
          <w:color w:val="000000" w:themeColor="text1"/>
          <w:sz w:val="28"/>
          <w:szCs w:val="20"/>
        </w:rPr>
        <w:t xml:space="preserve">Среднемесячная заработная плата работников Иркутской области </w:t>
      </w:r>
      <w:r w:rsidRPr="00813A3F">
        <w:rPr>
          <w:rFonts w:ascii="Times New Roman" w:eastAsia="Calibri" w:hAnsi="Times New Roman" w:cs="Times New Roman"/>
          <w:color w:val="000000" w:themeColor="text1"/>
          <w:sz w:val="28"/>
          <w:szCs w:val="20"/>
        </w:rPr>
        <w:br/>
        <w:t>за 2017-2018 годы</w:t>
      </w:r>
      <w:r w:rsidRPr="00813A3F">
        <w:rPr>
          <w:rFonts w:ascii="Times New Roman" w:hAnsi="Times New Roman" w:cs="Times New Roman"/>
          <w:color w:val="000000" w:themeColor="text1"/>
          <w:sz w:val="28"/>
          <w:szCs w:val="20"/>
        </w:rPr>
        <w:t xml:space="preserve"> </w:t>
      </w:r>
      <w:r w:rsidRPr="00813A3F">
        <w:rPr>
          <w:rFonts w:ascii="Times New Roman" w:eastAsia="Calibri" w:hAnsi="Times New Roman" w:cs="Times New Roman"/>
          <w:color w:val="000000" w:themeColor="text1"/>
          <w:sz w:val="28"/>
          <w:szCs w:val="20"/>
        </w:rPr>
        <w:t>(</w:t>
      </w:r>
      <w:r w:rsidRPr="00813A3F">
        <w:rPr>
          <w:rFonts w:ascii="Times New Roman" w:hAnsi="Times New Roman" w:cs="Times New Roman"/>
          <w:color w:val="000000" w:themeColor="text1"/>
          <w:sz w:val="28"/>
          <w:szCs w:val="28"/>
        </w:rPr>
        <w:t>в соответствии с ОКВЭД 2)</w:t>
      </w:r>
    </w:p>
    <w:p w:rsidR="00C37ED6" w:rsidRPr="00813A3F" w:rsidRDefault="00C37ED6" w:rsidP="00C37ED6">
      <w:pPr>
        <w:spacing w:after="0" w:line="240" w:lineRule="auto"/>
        <w:jc w:val="center"/>
        <w:rPr>
          <w:rFonts w:ascii="Times New Roman" w:eastAsia="Calibri" w:hAnsi="Times New Roman" w:cs="Times New Roman"/>
          <w:color w:val="000000" w:themeColor="text1"/>
          <w:sz w:val="28"/>
          <w:szCs w:val="20"/>
        </w:rPr>
      </w:pPr>
    </w:p>
    <w:tbl>
      <w:tblPr>
        <w:tblW w:w="9372" w:type="dxa"/>
        <w:tblInd w:w="91" w:type="dxa"/>
        <w:tblLayout w:type="fixed"/>
        <w:tblLook w:val="04A0"/>
      </w:tblPr>
      <w:tblGrid>
        <w:gridCol w:w="6254"/>
        <w:gridCol w:w="1560"/>
        <w:gridCol w:w="1558"/>
      </w:tblGrid>
      <w:tr w:rsidR="00C37ED6" w:rsidRPr="00813A3F" w:rsidTr="00C37ED6">
        <w:trPr>
          <w:trHeight w:val="908"/>
          <w:tblHeader/>
        </w:trPr>
        <w:tc>
          <w:tcPr>
            <w:tcW w:w="6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bCs/>
                <w:color w:val="000000" w:themeColor="text1"/>
                <w:sz w:val="24"/>
                <w:szCs w:val="24"/>
              </w:rPr>
            </w:pPr>
            <w:r w:rsidRPr="00813A3F">
              <w:rPr>
                <w:rFonts w:ascii="Times New Roman" w:eastAsia="Calibri" w:hAnsi="Times New Roman" w:cs="Times New Roman"/>
                <w:color w:val="000000" w:themeColor="text1"/>
                <w:sz w:val="24"/>
                <w:szCs w:val="24"/>
              </w:rPr>
              <w:t>Отрасль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bCs/>
                <w:color w:val="000000" w:themeColor="text1"/>
                <w:sz w:val="24"/>
                <w:szCs w:val="24"/>
              </w:rPr>
            </w:pPr>
            <w:r w:rsidRPr="00813A3F">
              <w:rPr>
                <w:rFonts w:ascii="Times New Roman" w:eastAsia="Calibri" w:hAnsi="Times New Roman" w:cs="Times New Roman"/>
                <w:bCs/>
                <w:color w:val="000000" w:themeColor="text1"/>
                <w:sz w:val="24"/>
                <w:szCs w:val="24"/>
              </w:rPr>
              <w:t>2017 год</w:t>
            </w:r>
          </w:p>
        </w:tc>
        <w:tc>
          <w:tcPr>
            <w:tcW w:w="1558" w:type="dxa"/>
            <w:tcBorders>
              <w:top w:val="single" w:sz="4" w:space="0" w:color="auto"/>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2</w:t>
            </w:r>
            <w:r w:rsidRPr="00813A3F">
              <w:rPr>
                <w:rFonts w:ascii="Times New Roman" w:hAnsi="Times New Roman" w:cs="Times New Roman"/>
                <w:color w:val="000000" w:themeColor="text1"/>
                <w:sz w:val="24"/>
                <w:szCs w:val="24"/>
              </w:rPr>
              <w:t>018 год</w:t>
            </w:r>
          </w:p>
        </w:tc>
      </w:tr>
      <w:tr w:rsidR="00C37ED6" w:rsidRPr="00813A3F" w:rsidTr="00C37ED6">
        <w:trPr>
          <w:trHeight w:val="510"/>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Сельское, лесное хозяйство, охота, рыболовство и рыбоводство</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37131,2</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40903,2</w:t>
            </w:r>
          </w:p>
        </w:tc>
      </w:tr>
      <w:tr w:rsidR="00C37ED6" w:rsidRPr="00813A3F" w:rsidTr="00C37ED6">
        <w:trPr>
          <w:trHeight w:val="255"/>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Добыча полезных ископаемых</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80673,3</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87018,1</w:t>
            </w:r>
          </w:p>
        </w:tc>
      </w:tr>
      <w:tr w:rsidR="00C37ED6" w:rsidRPr="00813A3F" w:rsidTr="00C37ED6">
        <w:trPr>
          <w:trHeight w:val="255"/>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Обрабатывающие производства</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43533,2</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44746,4</w:t>
            </w:r>
          </w:p>
        </w:tc>
      </w:tr>
      <w:tr w:rsidR="00C37ED6" w:rsidRPr="00813A3F" w:rsidTr="00C37ED6">
        <w:trPr>
          <w:trHeight w:val="510"/>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Обеспечение электрической энергией, газом и паром; кондиционирование воздуха</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45787,4</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48658,3</w:t>
            </w:r>
          </w:p>
        </w:tc>
      </w:tr>
      <w:tr w:rsidR="00C37ED6" w:rsidRPr="00813A3F" w:rsidTr="00C37ED6">
        <w:trPr>
          <w:trHeight w:val="621"/>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lastRenderedPageBreak/>
              <w:t>Водоснабжение; водоотведение, организация сбора и утилизации отходов, деятельность по ликвидации загрязнений</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28002</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31697,5</w:t>
            </w:r>
          </w:p>
        </w:tc>
      </w:tr>
      <w:tr w:rsidR="00C37ED6" w:rsidRPr="00813A3F" w:rsidTr="00C37ED6">
        <w:trPr>
          <w:trHeight w:val="255"/>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Строительство</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29754,2</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36978,0</w:t>
            </w:r>
          </w:p>
        </w:tc>
      </w:tr>
      <w:tr w:rsidR="00C37ED6" w:rsidRPr="00813A3F" w:rsidTr="00C37ED6">
        <w:trPr>
          <w:trHeight w:val="510"/>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Торговля оптовая и розничная; ремонт автотранспортных средств и мотоциклов</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21394,5</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25591,9</w:t>
            </w:r>
          </w:p>
        </w:tc>
      </w:tr>
      <w:tr w:rsidR="00C37ED6" w:rsidRPr="00813A3F" w:rsidTr="00C37ED6">
        <w:trPr>
          <w:trHeight w:val="255"/>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Транспортировка и хранение</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46107,7</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49780,5</w:t>
            </w:r>
          </w:p>
        </w:tc>
      </w:tr>
      <w:tr w:rsidR="00C37ED6" w:rsidRPr="00813A3F" w:rsidTr="00C37ED6">
        <w:trPr>
          <w:trHeight w:val="349"/>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Деятельность гостиниц и предприятий общественного питания</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17323,4</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19862,9</w:t>
            </w:r>
          </w:p>
        </w:tc>
      </w:tr>
      <w:tr w:rsidR="00C37ED6" w:rsidRPr="00813A3F" w:rsidTr="00C37ED6">
        <w:trPr>
          <w:trHeight w:val="423"/>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Деятельность в области информации и связи</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43502,1</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46660,4</w:t>
            </w:r>
          </w:p>
        </w:tc>
      </w:tr>
      <w:tr w:rsidR="00C37ED6" w:rsidRPr="00813A3F" w:rsidTr="00C37ED6">
        <w:trPr>
          <w:trHeight w:val="313"/>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Деятельность финансовая и страховая</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63024</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63914,9</w:t>
            </w:r>
          </w:p>
        </w:tc>
      </w:tr>
      <w:tr w:rsidR="00C37ED6" w:rsidRPr="00813A3F" w:rsidTr="00C37ED6">
        <w:trPr>
          <w:trHeight w:val="331"/>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Деятельность по операциям с недвижимым имуществом</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25277,2</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27137,8</w:t>
            </w:r>
          </w:p>
        </w:tc>
      </w:tr>
      <w:tr w:rsidR="00C37ED6" w:rsidRPr="00813A3F" w:rsidTr="00C37ED6">
        <w:trPr>
          <w:trHeight w:val="407"/>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Деятельность профессиональная, научная и техническая</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41609</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50414,2</w:t>
            </w:r>
          </w:p>
        </w:tc>
      </w:tr>
      <w:tr w:rsidR="00C37ED6" w:rsidRPr="00813A3F" w:rsidTr="00C37ED6">
        <w:trPr>
          <w:trHeight w:val="510"/>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Деятельность административная и сопутствующие дополнительные услуги</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25020,9</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29201,9</w:t>
            </w:r>
          </w:p>
        </w:tc>
      </w:tr>
      <w:tr w:rsidR="00C37ED6" w:rsidRPr="00813A3F" w:rsidTr="00C37ED6">
        <w:trPr>
          <w:trHeight w:val="585"/>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Государственное управление и обеспечение военной безопасности; социальное обеспечение</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47204,5</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53294,7</w:t>
            </w:r>
          </w:p>
        </w:tc>
      </w:tr>
      <w:tr w:rsidR="00C37ED6" w:rsidRPr="00813A3F" w:rsidTr="00C37ED6">
        <w:trPr>
          <w:trHeight w:val="255"/>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Образование</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27362,3</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32447,8</w:t>
            </w:r>
          </w:p>
        </w:tc>
      </w:tr>
      <w:tr w:rsidR="00C37ED6" w:rsidRPr="00813A3F" w:rsidTr="00C37ED6">
        <w:trPr>
          <w:trHeight w:val="380"/>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Деятельность в области здравоохранения и социальных услуг</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31857,3</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39907,7</w:t>
            </w:r>
          </w:p>
        </w:tc>
      </w:tr>
      <w:tr w:rsidR="00C37ED6" w:rsidRPr="00813A3F" w:rsidTr="00C37ED6">
        <w:trPr>
          <w:trHeight w:val="510"/>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Деятельность в области культуры, спорта, организации досуга и развлечений</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30710,7</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36428,8</w:t>
            </w:r>
          </w:p>
        </w:tc>
      </w:tr>
      <w:tr w:rsidR="00C37ED6" w:rsidRPr="00813A3F" w:rsidTr="00C37ED6">
        <w:trPr>
          <w:trHeight w:val="255"/>
        </w:trPr>
        <w:tc>
          <w:tcPr>
            <w:tcW w:w="6254"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Предоставление прочих видов услуг</w:t>
            </w:r>
          </w:p>
        </w:tc>
        <w:tc>
          <w:tcPr>
            <w:tcW w:w="1560"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Calibri" w:hAnsi="Times New Roman" w:cs="Times New Roman"/>
                <w:color w:val="000000" w:themeColor="text1"/>
                <w:sz w:val="20"/>
                <w:szCs w:val="20"/>
              </w:rPr>
            </w:pPr>
            <w:r w:rsidRPr="00813A3F">
              <w:rPr>
                <w:rFonts w:ascii="Times New Roman" w:eastAsia="Calibri" w:hAnsi="Times New Roman" w:cs="Times New Roman"/>
                <w:color w:val="000000" w:themeColor="text1"/>
                <w:sz w:val="20"/>
                <w:szCs w:val="20"/>
              </w:rPr>
              <w:t>22116,5</w:t>
            </w:r>
          </w:p>
        </w:tc>
        <w:tc>
          <w:tcPr>
            <w:tcW w:w="155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28275,0</w:t>
            </w:r>
          </w:p>
        </w:tc>
      </w:tr>
    </w:tbl>
    <w:p w:rsidR="00C37ED6" w:rsidRPr="00813A3F" w:rsidRDefault="00C37ED6" w:rsidP="00C37ED6">
      <w:pPr>
        <w:pStyle w:val="ConsNormal"/>
        <w:tabs>
          <w:tab w:val="center" w:pos="8789"/>
        </w:tabs>
        <w:ind w:firstLine="709"/>
        <w:jc w:val="center"/>
        <w:rPr>
          <w:rFonts w:ascii="Times New Roman" w:hAnsi="Times New Roman" w:cs="Times New Roman"/>
          <w:color w:val="000000" w:themeColor="text1"/>
          <w:sz w:val="28"/>
          <w:szCs w:val="28"/>
        </w:rPr>
      </w:pPr>
    </w:p>
    <w:p w:rsidR="00C37ED6" w:rsidRPr="00813A3F" w:rsidRDefault="00C37ED6" w:rsidP="00C37ED6">
      <w:pPr>
        <w:pStyle w:val="a8"/>
        <w:tabs>
          <w:tab w:val="left" w:pos="1080"/>
        </w:tabs>
        <w:spacing w:after="0"/>
        <w:ind w:left="0"/>
        <w:outlineLvl w:val="2"/>
        <w:rPr>
          <w:b/>
          <w:color w:val="000000" w:themeColor="text1"/>
          <w:sz w:val="28"/>
          <w:szCs w:val="28"/>
        </w:rPr>
      </w:pPr>
      <w:bookmarkStart w:id="5" w:name="_Toc25654287"/>
      <w:r w:rsidRPr="00813A3F">
        <w:rPr>
          <w:b/>
          <w:color w:val="000000" w:themeColor="text1"/>
          <w:sz w:val="28"/>
          <w:szCs w:val="28"/>
        </w:rPr>
        <w:t>ЗАРАБОТНАЯ ПЛАТА В РАЗРЕЗЕ МУНИЦИПАЛЬНЫХ ОБРАЗОВАНИЙ ИРКУТСКОЙ ОБЛАСТИ</w:t>
      </w:r>
      <w:bookmarkEnd w:id="5"/>
    </w:p>
    <w:p w:rsidR="00C37ED6" w:rsidRPr="00813A3F" w:rsidRDefault="00C37ED6" w:rsidP="00C37ED6">
      <w:pPr>
        <w:pStyle w:val="a8"/>
        <w:tabs>
          <w:tab w:val="left" w:pos="1080"/>
        </w:tabs>
        <w:spacing w:after="0"/>
        <w:ind w:left="0" w:firstLine="709"/>
        <w:jc w:val="both"/>
        <w:rPr>
          <w:color w:val="000000" w:themeColor="text1"/>
          <w:sz w:val="28"/>
          <w:szCs w:val="28"/>
        </w:rPr>
      </w:pPr>
    </w:p>
    <w:p w:rsidR="00C37ED6" w:rsidRPr="00813A3F" w:rsidRDefault="00C37ED6" w:rsidP="00C37ED6">
      <w:pPr>
        <w:pStyle w:val="a8"/>
        <w:tabs>
          <w:tab w:val="left" w:pos="1080"/>
        </w:tabs>
        <w:spacing w:after="0"/>
        <w:ind w:left="0" w:firstLine="709"/>
        <w:jc w:val="both"/>
        <w:rPr>
          <w:color w:val="000000" w:themeColor="text1"/>
          <w:sz w:val="28"/>
          <w:szCs w:val="28"/>
        </w:rPr>
      </w:pPr>
      <w:r w:rsidRPr="00813A3F">
        <w:rPr>
          <w:color w:val="000000" w:themeColor="text1"/>
          <w:sz w:val="28"/>
          <w:szCs w:val="28"/>
        </w:rPr>
        <w:t>Территориальная дифференциация оплаты труда основана на особенностях структуры экономики муниципальных образований Иркутской области.</w:t>
      </w:r>
    </w:p>
    <w:p w:rsidR="00C37ED6" w:rsidRPr="00813A3F" w:rsidRDefault="00C37ED6" w:rsidP="00C37E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2018 году во всех 42 муниципальных образованиях Иркутской области отмечен рост среднемесячной заработной платы работников крупных и средних предприятий и некоммерческих организаций.</w:t>
      </w:r>
    </w:p>
    <w:p w:rsidR="00C37ED6" w:rsidRPr="00813A3F" w:rsidRDefault="00C37ED6" w:rsidP="00C37E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 данным </w:t>
      </w:r>
      <w:proofErr w:type="spellStart"/>
      <w:r w:rsidRPr="00813A3F">
        <w:rPr>
          <w:rFonts w:ascii="Times New Roman" w:hAnsi="Times New Roman" w:cs="Times New Roman"/>
          <w:color w:val="000000" w:themeColor="text1"/>
          <w:sz w:val="28"/>
          <w:szCs w:val="28"/>
        </w:rPr>
        <w:t>Иркутскстата</w:t>
      </w:r>
      <w:proofErr w:type="spellEnd"/>
      <w:r w:rsidRPr="00813A3F">
        <w:rPr>
          <w:rFonts w:ascii="Times New Roman" w:hAnsi="Times New Roman" w:cs="Times New Roman"/>
          <w:color w:val="000000" w:themeColor="text1"/>
          <w:sz w:val="28"/>
          <w:szCs w:val="28"/>
        </w:rPr>
        <w:t xml:space="preserve"> среднемесячная заработная плата работников Иркутской области по крупным и средним предприятиям за 2018 год составила 47 823,7 руб., что на 10,8% выше, чем за 2017 год.</w:t>
      </w:r>
    </w:p>
    <w:p w:rsidR="00C37ED6" w:rsidRPr="00813A3F" w:rsidRDefault="00C37ED6" w:rsidP="00C37E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Среди муниципальных образований региона значительная часть попадает в число территорий с уровнем заработной платы ниже </w:t>
      </w:r>
      <w:proofErr w:type="spellStart"/>
      <w:r w:rsidRPr="00813A3F">
        <w:rPr>
          <w:rFonts w:ascii="Times New Roman" w:hAnsi="Times New Roman" w:cs="Times New Roman"/>
          <w:color w:val="000000" w:themeColor="text1"/>
          <w:sz w:val="28"/>
          <w:szCs w:val="28"/>
        </w:rPr>
        <w:t>среднеобластного</w:t>
      </w:r>
      <w:proofErr w:type="spellEnd"/>
      <w:r w:rsidRPr="00813A3F">
        <w:rPr>
          <w:rFonts w:ascii="Times New Roman" w:hAnsi="Times New Roman" w:cs="Times New Roman"/>
          <w:color w:val="000000" w:themeColor="text1"/>
          <w:sz w:val="28"/>
          <w:szCs w:val="28"/>
        </w:rPr>
        <w:t xml:space="preserve"> значения. К данной категории в 2018 году отнесены </w:t>
      </w:r>
      <w:r w:rsidRPr="00813A3F">
        <w:rPr>
          <w:rFonts w:ascii="Times New Roman" w:hAnsi="Times New Roman" w:cs="Times New Roman"/>
          <w:color w:val="000000" w:themeColor="text1"/>
          <w:sz w:val="28"/>
          <w:szCs w:val="28"/>
        </w:rPr>
        <w:br/>
        <w:t xml:space="preserve">33 </w:t>
      </w:r>
      <w:proofErr w:type="gramStart"/>
      <w:r w:rsidRPr="00813A3F">
        <w:rPr>
          <w:rFonts w:ascii="Times New Roman" w:hAnsi="Times New Roman" w:cs="Times New Roman"/>
          <w:color w:val="000000" w:themeColor="text1"/>
          <w:sz w:val="28"/>
          <w:szCs w:val="28"/>
        </w:rPr>
        <w:t>муниципальных</w:t>
      </w:r>
      <w:proofErr w:type="gramEnd"/>
      <w:r w:rsidRPr="00813A3F">
        <w:rPr>
          <w:rFonts w:ascii="Times New Roman" w:hAnsi="Times New Roman" w:cs="Times New Roman"/>
          <w:color w:val="000000" w:themeColor="text1"/>
          <w:sz w:val="28"/>
          <w:szCs w:val="28"/>
        </w:rPr>
        <w:t xml:space="preserve"> образования из 42-х.</w:t>
      </w:r>
    </w:p>
    <w:p w:rsidR="00C37ED6" w:rsidRPr="00813A3F" w:rsidRDefault="00C37ED6" w:rsidP="00C37ED6">
      <w:pPr>
        <w:pStyle w:val="af4"/>
        <w:tabs>
          <w:tab w:val="left" w:pos="993"/>
        </w:tabs>
        <w:spacing w:after="0"/>
        <w:jc w:val="center"/>
        <w:rPr>
          <w:color w:val="000000" w:themeColor="text1"/>
          <w:sz w:val="28"/>
        </w:rPr>
      </w:pPr>
    </w:p>
    <w:p w:rsidR="00C37ED6" w:rsidRPr="00813A3F" w:rsidRDefault="00C37ED6" w:rsidP="00C37ED6">
      <w:pPr>
        <w:pStyle w:val="af4"/>
        <w:tabs>
          <w:tab w:val="left" w:pos="993"/>
        </w:tabs>
        <w:spacing w:after="0"/>
        <w:jc w:val="center"/>
        <w:rPr>
          <w:color w:val="000000" w:themeColor="text1"/>
          <w:sz w:val="28"/>
        </w:rPr>
      </w:pPr>
      <w:r w:rsidRPr="00813A3F">
        <w:rPr>
          <w:color w:val="000000" w:themeColor="text1"/>
          <w:sz w:val="28"/>
        </w:rPr>
        <w:t>Среднемесячная заработная плата работников Иркутской области по крупным и средним предприятиям в разрезе муниципальных образований за 2018 год</w:t>
      </w:r>
    </w:p>
    <w:p w:rsidR="00C37ED6" w:rsidRPr="00813A3F" w:rsidRDefault="00C37ED6" w:rsidP="00C37ED6">
      <w:pPr>
        <w:tabs>
          <w:tab w:val="left" w:pos="1620"/>
        </w:tabs>
        <w:spacing w:after="0" w:line="240" w:lineRule="auto"/>
        <w:ind w:firstLine="709"/>
        <w:jc w:val="both"/>
        <w:rPr>
          <w:rFonts w:ascii="Times New Roman" w:hAnsi="Times New Roman" w:cs="Times New Roman"/>
          <w:color w:val="000000" w:themeColor="text1"/>
          <w:sz w:val="28"/>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1701"/>
        <w:gridCol w:w="1985"/>
      </w:tblGrid>
      <w:tr w:rsidR="00C37ED6" w:rsidRPr="00813A3F" w:rsidTr="00C37ED6">
        <w:trPr>
          <w:cantSplit/>
          <w:trHeight w:val="731"/>
          <w:tblHeader/>
        </w:trPr>
        <w:tc>
          <w:tcPr>
            <w:tcW w:w="6096" w:type="dxa"/>
            <w:shd w:val="clear" w:color="auto" w:fill="auto"/>
            <w:noWrap/>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lastRenderedPageBreak/>
              <w:t>Муниципальное образование</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2018 год</w:t>
            </w:r>
          </w:p>
        </w:tc>
        <w:tc>
          <w:tcPr>
            <w:tcW w:w="1985" w:type="dxa"/>
            <w:shd w:val="clear" w:color="auto" w:fill="auto"/>
            <w:vAlign w:val="center"/>
            <w:hideMark/>
          </w:tcPr>
          <w:p w:rsidR="00C37ED6" w:rsidRPr="00813A3F" w:rsidRDefault="00C37ED6" w:rsidP="00C37ED6">
            <w:pPr>
              <w:spacing w:after="0" w:line="240" w:lineRule="auto"/>
              <w:ind w:firstLine="14"/>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Темпы роста в % к 2017 году</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В ЦЕЛОМ ПО ОБЛАСТИ</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47 956,2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110,5</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Катангский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80 745,5</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103,4</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Бодайбинский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80 336,6</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107,9</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Усть-Кутское</w:t>
            </w:r>
            <w:proofErr w:type="spellEnd"/>
            <w:r w:rsidRPr="00813A3F">
              <w:rPr>
                <w:rFonts w:ascii="Times New Roman" w:hAnsi="Times New Roman" w:cs="Times New Roman"/>
                <w:color w:val="000000" w:themeColor="text1"/>
                <w:sz w:val="24"/>
                <w:szCs w:val="24"/>
              </w:rPr>
              <w:t xml:space="preserve"> МО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67 300,2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107,5</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Усть-Илимский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62 289,4</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105,2</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Киренский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60 327,3</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108,3</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Казачинско-Ленский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55 012,2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105,1</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г. Иркутск</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51 967,2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109,9</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Нижнеилимский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50 997,9</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113,5</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МО города Братска</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48 860,3</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110,1</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Ангарское городское МО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47 401,3</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109,5</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МО </w:t>
            </w:r>
            <w:proofErr w:type="spellStart"/>
            <w:r w:rsidRPr="00813A3F">
              <w:rPr>
                <w:rFonts w:ascii="Times New Roman" w:hAnsi="Times New Roman" w:cs="Times New Roman"/>
                <w:color w:val="000000" w:themeColor="text1"/>
                <w:sz w:val="24"/>
                <w:szCs w:val="24"/>
              </w:rPr>
              <w:t>Мамско-Чуйского</w:t>
            </w:r>
            <w:proofErr w:type="spellEnd"/>
            <w:r w:rsidRPr="00813A3F">
              <w:rPr>
                <w:rFonts w:ascii="Times New Roman" w:hAnsi="Times New Roman" w:cs="Times New Roman"/>
                <w:color w:val="000000" w:themeColor="text1"/>
                <w:sz w:val="24"/>
                <w:szCs w:val="24"/>
              </w:rPr>
              <w:t xml:space="preserve"> района</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47 306,9</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126,3</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г. Усть-Илимск</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47 256,5</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111,4</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Братский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45 769,2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107</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Жигаловский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44 883,1</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107,4</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Шелеховский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43 347,8</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109,3</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Зиминское</w:t>
            </w:r>
            <w:proofErr w:type="spellEnd"/>
            <w:r w:rsidRPr="00813A3F">
              <w:rPr>
                <w:rFonts w:ascii="Times New Roman" w:hAnsi="Times New Roman" w:cs="Times New Roman"/>
                <w:color w:val="000000" w:themeColor="text1"/>
                <w:sz w:val="24"/>
                <w:szCs w:val="24"/>
              </w:rPr>
              <w:t xml:space="preserve"> городское МО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41 730,1</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108,4</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Тайшетский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40 988</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115,9</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Усольское</w:t>
            </w:r>
            <w:proofErr w:type="spellEnd"/>
            <w:r w:rsidRPr="00813A3F">
              <w:rPr>
                <w:rFonts w:ascii="Times New Roman" w:hAnsi="Times New Roman" w:cs="Times New Roman"/>
                <w:color w:val="000000" w:themeColor="text1"/>
                <w:sz w:val="24"/>
                <w:szCs w:val="24"/>
              </w:rPr>
              <w:t xml:space="preserve"> районное МО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40 298,8</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110,1</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Чунское</w:t>
            </w:r>
            <w:proofErr w:type="spellEnd"/>
            <w:r w:rsidRPr="00813A3F">
              <w:rPr>
                <w:rFonts w:ascii="Times New Roman" w:hAnsi="Times New Roman" w:cs="Times New Roman"/>
                <w:color w:val="000000" w:themeColor="text1"/>
                <w:sz w:val="24"/>
                <w:szCs w:val="24"/>
              </w:rPr>
              <w:t xml:space="preserve"> районное МО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40 099,2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144,5</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Нижнеудинский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39 727,8</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112,6</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Слюдянский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39 312,2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110,5</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Тулунский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38 273,7</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108,2</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г. Саянск</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37 665,6</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109,8</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г. Черемхово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36 659,3</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111</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г. Тулун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35 772,8</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112,7</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МО города </w:t>
            </w:r>
            <w:proofErr w:type="spellStart"/>
            <w:proofErr w:type="gramStart"/>
            <w:r w:rsidRPr="00813A3F">
              <w:rPr>
                <w:rFonts w:ascii="Times New Roman" w:hAnsi="Times New Roman" w:cs="Times New Roman"/>
                <w:color w:val="000000" w:themeColor="text1"/>
                <w:sz w:val="24"/>
                <w:szCs w:val="24"/>
              </w:rPr>
              <w:t>Усолье-Сибирское</w:t>
            </w:r>
            <w:proofErr w:type="spellEnd"/>
            <w:proofErr w:type="gramEnd"/>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35 184,3</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109,8</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Иркутское районное МО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33 686,5</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111,8</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Эхирит-Булагатский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33 681,9</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117,4</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Балаганский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33 163,8</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115,4</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Заларинский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33 118,1</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116,1</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Зиминский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32 544,6</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114</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Качугский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32 080,5</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118,2</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Черемховское районное МО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32 039,9</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121,1</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Аларский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31 905,5</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116,3</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Нукутский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31 859,2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115,5</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Ольхонское</w:t>
            </w:r>
            <w:proofErr w:type="spellEnd"/>
            <w:r w:rsidRPr="00813A3F">
              <w:rPr>
                <w:rFonts w:ascii="Times New Roman" w:hAnsi="Times New Roman" w:cs="Times New Roman"/>
                <w:color w:val="000000" w:themeColor="text1"/>
                <w:sz w:val="24"/>
                <w:szCs w:val="24"/>
              </w:rPr>
              <w:t xml:space="preserve"> районное МО</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31 685,6</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119,6</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Осинский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31 561,9</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115,4</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Усть-Удинский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31 475,9</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117,3</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Куйтунский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31 362,3</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117,1</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г. Свирск </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31 116,2</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116,1</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Баяндаевский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30 458,3</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118,7</w:t>
            </w:r>
          </w:p>
        </w:tc>
      </w:tr>
      <w:tr w:rsidR="00C37ED6" w:rsidRPr="00813A3F" w:rsidTr="00C37ED6">
        <w:trPr>
          <w:trHeight w:val="285"/>
        </w:trPr>
        <w:tc>
          <w:tcPr>
            <w:tcW w:w="6096" w:type="dxa"/>
            <w:shd w:val="clear" w:color="auto" w:fill="auto"/>
            <w:hideMark/>
          </w:tcPr>
          <w:p w:rsidR="00C37ED6" w:rsidRPr="00813A3F" w:rsidRDefault="00C37ED6" w:rsidP="00C37ED6">
            <w:pPr>
              <w:spacing w:after="0" w:line="240" w:lineRule="auto"/>
              <w:rPr>
                <w:rFonts w:ascii="Times New Roman" w:hAnsi="Times New Roman" w:cs="Times New Roman"/>
                <w:color w:val="000000" w:themeColor="text1"/>
                <w:sz w:val="24"/>
                <w:szCs w:val="24"/>
              </w:rPr>
            </w:pPr>
            <w:proofErr w:type="spellStart"/>
            <w:r w:rsidRPr="00813A3F">
              <w:rPr>
                <w:rFonts w:ascii="Times New Roman" w:hAnsi="Times New Roman" w:cs="Times New Roman"/>
                <w:color w:val="000000" w:themeColor="text1"/>
                <w:sz w:val="24"/>
                <w:szCs w:val="24"/>
              </w:rPr>
              <w:t>Боханский</w:t>
            </w:r>
            <w:proofErr w:type="spellEnd"/>
            <w:r w:rsidRPr="00813A3F">
              <w:rPr>
                <w:rFonts w:ascii="Times New Roman" w:hAnsi="Times New Roman" w:cs="Times New Roman"/>
                <w:color w:val="000000" w:themeColor="text1"/>
                <w:sz w:val="24"/>
                <w:szCs w:val="24"/>
              </w:rPr>
              <w:t xml:space="preserve"> район</w:t>
            </w:r>
          </w:p>
        </w:tc>
        <w:tc>
          <w:tcPr>
            <w:tcW w:w="1701"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30 083,7</w:t>
            </w:r>
          </w:p>
        </w:tc>
        <w:tc>
          <w:tcPr>
            <w:tcW w:w="1985" w:type="dxa"/>
            <w:shd w:val="clear" w:color="auto" w:fill="auto"/>
            <w:vAlign w:val="center"/>
            <w:hideMark/>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118,1</w:t>
            </w:r>
          </w:p>
        </w:tc>
      </w:tr>
    </w:tbl>
    <w:p w:rsidR="00C37ED6" w:rsidRPr="00813A3F" w:rsidRDefault="00C37ED6" w:rsidP="00C37E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C37ED6" w:rsidRPr="00813A3F" w:rsidRDefault="00C37ED6" w:rsidP="00C37ED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Самый высокий уровень заработной платы зафиксирован в </w:t>
      </w:r>
      <w:proofErr w:type="spellStart"/>
      <w:r w:rsidRPr="00813A3F">
        <w:rPr>
          <w:rFonts w:ascii="Times New Roman" w:hAnsi="Times New Roman" w:cs="Times New Roman"/>
          <w:color w:val="000000" w:themeColor="text1"/>
          <w:sz w:val="28"/>
          <w:szCs w:val="28"/>
        </w:rPr>
        <w:t>Катангском</w:t>
      </w:r>
      <w:proofErr w:type="spellEnd"/>
      <w:r w:rsidRPr="00813A3F">
        <w:rPr>
          <w:rFonts w:ascii="Times New Roman" w:hAnsi="Times New Roman" w:cs="Times New Roman"/>
          <w:color w:val="000000" w:themeColor="text1"/>
          <w:sz w:val="28"/>
          <w:szCs w:val="28"/>
        </w:rPr>
        <w:t xml:space="preserve"> районе – 80 750,5 руб. (на 68,9% выше </w:t>
      </w:r>
      <w:proofErr w:type="spellStart"/>
      <w:r w:rsidRPr="00813A3F">
        <w:rPr>
          <w:rFonts w:ascii="Times New Roman" w:hAnsi="Times New Roman" w:cs="Times New Roman"/>
          <w:color w:val="000000" w:themeColor="text1"/>
          <w:sz w:val="28"/>
          <w:szCs w:val="28"/>
        </w:rPr>
        <w:t>среднеобластного</w:t>
      </w:r>
      <w:proofErr w:type="spellEnd"/>
      <w:r w:rsidRPr="00813A3F">
        <w:rPr>
          <w:rFonts w:ascii="Times New Roman" w:hAnsi="Times New Roman" w:cs="Times New Roman"/>
          <w:color w:val="000000" w:themeColor="text1"/>
          <w:sz w:val="28"/>
          <w:szCs w:val="28"/>
        </w:rPr>
        <w:t xml:space="preserve"> уровня), а самый низкий уровень </w:t>
      </w:r>
      <w:r w:rsidRPr="00813A3F">
        <w:rPr>
          <w:rFonts w:ascii="Times New Roman" w:hAnsi="Times New Roman" w:cs="Times New Roman"/>
          <w:color w:val="000000" w:themeColor="text1"/>
          <w:sz w:val="28"/>
          <w:szCs w:val="28"/>
        </w:rPr>
        <w:lastRenderedPageBreak/>
        <w:t xml:space="preserve">заработной платы в </w:t>
      </w:r>
      <w:proofErr w:type="spellStart"/>
      <w:r w:rsidRPr="00813A3F">
        <w:rPr>
          <w:rFonts w:ascii="Times New Roman" w:hAnsi="Times New Roman" w:cs="Times New Roman"/>
          <w:color w:val="000000" w:themeColor="text1"/>
          <w:sz w:val="28"/>
          <w:szCs w:val="28"/>
        </w:rPr>
        <w:t>Боханском</w:t>
      </w:r>
      <w:proofErr w:type="spellEnd"/>
      <w:r w:rsidRPr="00813A3F">
        <w:rPr>
          <w:rFonts w:ascii="Times New Roman" w:hAnsi="Times New Roman" w:cs="Times New Roman"/>
          <w:color w:val="000000" w:themeColor="text1"/>
          <w:sz w:val="28"/>
          <w:szCs w:val="28"/>
        </w:rPr>
        <w:t xml:space="preserve"> районе – 30 063,1 руб. </w:t>
      </w:r>
      <w:r w:rsidRPr="00813A3F">
        <w:rPr>
          <w:rFonts w:ascii="Times New Roman" w:hAnsi="Times New Roman" w:cs="Times New Roman"/>
          <w:color w:val="000000" w:themeColor="text1"/>
          <w:sz w:val="28"/>
          <w:szCs w:val="28"/>
        </w:rPr>
        <w:br/>
        <w:t>(на 37,1% ни</w:t>
      </w:r>
      <w:bookmarkStart w:id="6" w:name="_GoBack"/>
      <w:bookmarkEnd w:id="6"/>
      <w:r w:rsidRPr="00813A3F">
        <w:rPr>
          <w:rFonts w:ascii="Times New Roman" w:hAnsi="Times New Roman" w:cs="Times New Roman"/>
          <w:color w:val="000000" w:themeColor="text1"/>
          <w:sz w:val="28"/>
          <w:szCs w:val="28"/>
        </w:rPr>
        <w:t xml:space="preserve">же </w:t>
      </w:r>
      <w:proofErr w:type="spellStart"/>
      <w:r w:rsidRPr="00813A3F">
        <w:rPr>
          <w:rFonts w:ascii="Times New Roman" w:hAnsi="Times New Roman" w:cs="Times New Roman"/>
          <w:color w:val="000000" w:themeColor="text1"/>
          <w:sz w:val="28"/>
          <w:szCs w:val="28"/>
        </w:rPr>
        <w:t>среднеобластного</w:t>
      </w:r>
      <w:proofErr w:type="spellEnd"/>
      <w:r w:rsidRPr="00813A3F">
        <w:rPr>
          <w:rFonts w:ascii="Times New Roman" w:hAnsi="Times New Roman" w:cs="Times New Roman"/>
          <w:color w:val="000000" w:themeColor="text1"/>
          <w:sz w:val="28"/>
          <w:szCs w:val="28"/>
        </w:rPr>
        <w:t xml:space="preserve"> уровня и в 2,7 раза ниже, чем в </w:t>
      </w:r>
      <w:proofErr w:type="spellStart"/>
      <w:r w:rsidRPr="00813A3F">
        <w:rPr>
          <w:rFonts w:ascii="Times New Roman" w:hAnsi="Times New Roman" w:cs="Times New Roman"/>
          <w:color w:val="000000" w:themeColor="text1"/>
          <w:sz w:val="28"/>
          <w:szCs w:val="28"/>
        </w:rPr>
        <w:t>Катангском</w:t>
      </w:r>
      <w:proofErr w:type="spellEnd"/>
      <w:r w:rsidRPr="00813A3F">
        <w:rPr>
          <w:rFonts w:ascii="Times New Roman" w:hAnsi="Times New Roman" w:cs="Times New Roman"/>
          <w:color w:val="000000" w:themeColor="text1"/>
          <w:sz w:val="28"/>
          <w:szCs w:val="28"/>
        </w:rPr>
        <w:t xml:space="preserve"> районе).</w:t>
      </w:r>
    </w:p>
    <w:p w:rsidR="00C37ED6" w:rsidRPr="00813A3F" w:rsidRDefault="00C37ED6" w:rsidP="00C37ED6">
      <w:pPr>
        <w:spacing w:after="0" w:line="240" w:lineRule="auto"/>
        <w:ind w:firstLine="708"/>
        <w:jc w:val="both"/>
        <w:rPr>
          <w:rFonts w:ascii="Times New Roman" w:hAnsi="Times New Roman" w:cs="Times New Roman"/>
          <w:b/>
          <w:color w:val="000000" w:themeColor="text1"/>
          <w:sz w:val="28"/>
          <w:szCs w:val="28"/>
        </w:rPr>
      </w:pPr>
      <w:r w:rsidRPr="00813A3F">
        <w:rPr>
          <w:rFonts w:ascii="Times New Roman" w:hAnsi="Times New Roman" w:cs="Times New Roman"/>
          <w:color w:val="000000" w:themeColor="text1"/>
          <w:sz w:val="28"/>
          <w:szCs w:val="28"/>
        </w:rPr>
        <w:t xml:space="preserve">Самый высокий темп роста заработной платы относительно 2017 года зафиксирован в Чунском районном МО (137,4%), самый низкий – </w:t>
      </w:r>
      <w:r w:rsidRPr="00813A3F">
        <w:rPr>
          <w:rFonts w:ascii="Times New Roman" w:hAnsi="Times New Roman" w:cs="Times New Roman"/>
          <w:color w:val="000000" w:themeColor="text1"/>
          <w:sz w:val="28"/>
          <w:szCs w:val="28"/>
        </w:rPr>
        <w:br/>
        <w:t xml:space="preserve">в </w:t>
      </w:r>
      <w:proofErr w:type="spellStart"/>
      <w:r w:rsidRPr="00813A3F">
        <w:rPr>
          <w:rFonts w:ascii="Times New Roman" w:hAnsi="Times New Roman" w:cs="Times New Roman"/>
          <w:color w:val="000000" w:themeColor="text1"/>
          <w:sz w:val="28"/>
          <w:szCs w:val="28"/>
        </w:rPr>
        <w:t>Катангском</w:t>
      </w:r>
      <w:proofErr w:type="spellEnd"/>
      <w:r w:rsidRPr="00813A3F">
        <w:rPr>
          <w:rFonts w:ascii="Times New Roman" w:hAnsi="Times New Roman" w:cs="Times New Roman"/>
          <w:color w:val="000000" w:themeColor="text1"/>
          <w:sz w:val="28"/>
          <w:szCs w:val="28"/>
        </w:rPr>
        <w:t xml:space="preserve"> районе (104,4%).</w:t>
      </w:r>
    </w:p>
    <w:p w:rsidR="00C37ED6" w:rsidRPr="00813A3F" w:rsidRDefault="00C37ED6" w:rsidP="00C37ED6">
      <w:pPr>
        <w:pStyle w:val="a8"/>
        <w:tabs>
          <w:tab w:val="left" w:pos="1080"/>
        </w:tabs>
        <w:spacing w:after="0"/>
        <w:ind w:left="0" w:firstLine="708"/>
        <w:jc w:val="both"/>
        <w:rPr>
          <w:color w:val="000000" w:themeColor="text1"/>
          <w:sz w:val="28"/>
          <w:szCs w:val="28"/>
        </w:rPr>
      </w:pPr>
      <w:r w:rsidRPr="00813A3F">
        <w:rPr>
          <w:color w:val="000000" w:themeColor="text1"/>
          <w:sz w:val="28"/>
          <w:szCs w:val="28"/>
        </w:rPr>
        <w:t xml:space="preserve">Обеспечение занятости как основы сокращения ареалов бедности территориально привязано, возможна группировка муниципальных образований  по уровню социально-экономического развития для рассмотрения изучаемой ситуации в территориальном разрезе. Схема развития и размещения производительных сил Иркутской области предусматривает выделение 4 групп территорий в зависимости от уровня социально-экономического развития: </w:t>
      </w:r>
    </w:p>
    <w:p w:rsidR="00C37ED6" w:rsidRPr="00813A3F" w:rsidRDefault="00C37ED6" w:rsidP="00C37ED6">
      <w:pPr>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К </w:t>
      </w:r>
      <w:r w:rsidRPr="00813A3F">
        <w:rPr>
          <w:rFonts w:ascii="Times New Roman" w:hAnsi="Times New Roman" w:cs="Times New Roman"/>
          <w:color w:val="000000" w:themeColor="text1"/>
          <w:sz w:val="28"/>
          <w:szCs w:val="28"/>
          <w:lang w:val="en-US"/>
        </w:rPr>
        <w:t>I</w:t>
      </w:r>
      <w:r w:rsidRPr="00813A3F">
        <w:rPr>
          <w:rFonts w:ascii="Times New Roman" w:hAnsi="Times New Roman" w:cs="Times New Roman"/>
          <w:color w:val="000000" w:themeColor="text1"/>
          <w:sz w:val="28"/>
          <w:szCs w:val="28"/>
        </w:rPr>
        <w:t xml:space="preserve"> группе муниципальных образований Иркутской области относятся: город Иркутск, МО города Братска, город Усть-Илимск, Ангарское городское МО, МО города </w:t>
      </w:r>
      <w:proofErr w:type="spellStart"/>
      <w:proofErr w:type="gramStart"/>
      <w:r w:rsidRPr="00813A3F">
        <w:rPr>
          <w:rFonts w:ascii="Times New Roman" w:hAnsi="Times New Roman" w:cs="Times New Roman"/>
          <w:color w:val="000000" w:themeColor="text1"/>
          <w:sz w:val="28"/>
          <w:szCs w:val="28"/>
        </w:rPr>
        <w:t>Усолье-Сибирское</w:t>
      </w:r>
      <w:proofErr w:type="spellEnd"/>
      <w:proofErr w:type="gramEnd"/>
      <w:r w:rsidRPr="00813A3F">
        <w:rPr>
          <w:rFonts w:ascii="Times New Roman" w:hAnsi="Times New Roman" w:cs="Times New Roman"/>
          <w:color w:val="000000" w:themeColor="text1"/>
          <w:sz w:val="28"/>
          <w:szCs w:val="28"/>
        </w:rPr>
        <w:t xml:space="preserve">, город Саянск, </w:t>
      </w:r>
      <w:proofErr w:type="spellStart"/>
      <w:r w:rsidRPr="00813A3F">
        <w:rPr>
          <w:rFonts w:ascii="Times New Roman" w:hAnsi="Times New Roman" w:cs="Times New Roman"/>
          <w:color w:val="000000" w:themeColor="text1"/>
          <w:sz w:val="28"/>
          <w:szCs w:val="28"/>
        </w:rPr>
        <w:t>Шелеховский</w:t>
      </w:r>
      <w:proofErr w:type="spellEnd"/>
      <w:r w:rsidRPr="00813A3F">
        <w:rPr>
          <w:rFonts w:ascii="Times New Roman" w:hAnsi="Times New Roman" w:cs="Times New Roman"/>
          <w:color w:val="000000" w:themeColor="text1"/>
          <w:sz w:val="28"/>
          <w:szCs w:val="28"/>
        </w:rPr>
        <w:t xml:space="preserve"> район. Максимальный уровень заработной платы работников наблюдается в городе Иркутске – 51 732,5 руб., минимальный в МО города </w:t>
      </w:r>
      <w:r w:rsidRPr="00813A3F">
        <w:rPr>
          <w:rFonts w:ascii="Times New Roman" w:hAnsi="Times New Roman" w:cs="Times New Roman"/>
          <w:color w:val="000000" w:themeColor="text1"/>
          <w:sz w:val="28"/>
          <w:szCs w:val="28"/>
        </w:rPr>
        <w:br/>
      </w:r>
      <w:proofErr w:type="spellStart"/>
      <w:proofErr w:type="gramStart"/>
      <w:r w:rsidRPr="00813A3F">
        <w:rPr>
          <w:rFonts w:ascii="Times New Roman" w:hAnsi="Times New Roman" w:cs="Times New Roman"/>
          <w:color w:val="000000" w:themeColor="text1"/>
          <w:sz w:val="28"/>
          <w:szCs w:val="28"/>
        </w:rPr>
        <w:t>Усолье-Сибирское</w:t>
      </w:r>
      <w:proofErr w:type="spellEnd"/>
      <w:proofErr w:type="gramEnd"/>
      <w:r w:rsidRPr="00813A3F">
        <w:rPr>
          <w:rFonts w:ascii="Times New Roman" w:hAnsi="Times New Roman" w:cs="Times New Roman"/>
          <w:color w:val="000000" w:themeColor="text1"/>
          <w:sz w:val="28"/>
          <w:szCs w:val="28"/>
        </w:rPr>
        <w:t xml:space="preserve"> – 34 819 руб. Также, высокий уровень заработной платы (выше </w:t>
      </w:r>
      <w:proofErr w:type="spellStart"/>
      <w:r w:rsidRPr="00813A3F">
        <w:rPr>
          <w:rFonts w:ascii="Times New Roman" w:hAnsi="Times New Roman" w:cs="Times New Roman"/>
          <w:color w:val="000000" w:themeColor="text1"/>
          <w:sz w:val="28"/>
          <w:szCs w:val="28"/>
        </w:rPr>
        <w:t>среднеобластного</w:t>
      </w:r>
      <w:proofErr w:type="spellEnd"/>
      <w:r w:rsidRPr="00813A3F">
        <w:rPr>
          <w:rFonts w:ascii="Times New Roman" w:hAnsi="Times New Roman" w:cs="Times New Roman"/>
          <w:color w:val="000000" w:themeColor="text1"/>
          <w:sz w:val="28"/>
          <w:szCs w:val="28"/>
        </w:rPr>
        <w:t xml:space="preserve"> уровня) наблюдается в муниципальном образовании города Братска – 48 745,6 руб. (выше на 1,9%).</w:t>
      </w:r>
    </w:p>
    <w:p w:rsidR="00C37ED6" w:rsidRPr="00813A3F" w:rsidRDefault="00C37ED6" w:rsidP="00C37ED6">
      <w:pPr>
        <w:spacing w:after="0" w:line="240" w:lineRule="auto"/>
        <w:ind w:right="-1"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Высокий уровень заработной платы в городах Иркутске и Братске </w:t>
      </w:r>
      <w:r w:rsidRPr="00813A3F">
        <w:rPr>
          <w:rFonts w:ascii="Times New Roman" w:hAnsi="Times New Roman" w:cs="Times New Roman"/>
          <w:color w:val="000000" w:themeColor="text1"/>
          <w:sz w:val="28"/>
          <w:szCs w:val="28"/>
        </w:rPr>
        <w:br/>
        <w:t>обусловлен в первую очередь широкой структурой производства и общим экономическим развитием данных муниципальных образований.</w:t>
      </w:r>
    </w:p>
    <w:p w:rsidR="00C37ED6" w:rsidRPr="00813A3F" w:rsidRDefault="00C37ED6" w:rsidP="00C37ED6">
      <w:pPr>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Низкий уровень заработной платы в городе </w:t>
      </w:r>
      <w:proofErr w:type="spellStart"/>
      <w:proofErr w:type="gramStart"/>
      <w:r w:rsidRPr="00813A3F">
        <w:rPr>
          <w:rFonts w:ascii="Times New Roman" w:hAnsi="Times New Roman" w:cs="Times New Roman"/>
          <w:color w:val="000000" w:themeColor="text1"/>
          <w:sz w:val="28"/>
          <w:szCs w:val="28"/>
        </w:rPr>
        <w:t>Усолье-Сибирское</w:t>
      </w:r>
      <w:proofErr w:type="spellEnd"/>
      <w:proofErr w:type="gramEnd"/>
      <w:r w:rsidRPr="00813A3F">
        <w:rPr>
          <w:rFonts w:ascii="Times New Roman" w:hAnsi="Times New Roman" w:cs="Times New Roman"/>
          <w:color w:val="000000" w:themeColor="text1"/>
          <w:sz w:val="28"/>
          <w:szCs w:val="28"/>
        </w:rPr>
        <w:t xml:space="preserve"> по сравнению с другими муниципальными образованиями </w:t>
      </w:r>
      <w:r w:rsidRPr="00813A3F">
        <w:rPr>
          <w:rFonts w:ascii="Times New Roman" w:hAnsi="Times New Roman" w:cs="Times New Roman"/>
          <w:color w:val="000000" w:themeColor="text1"/>
          <w:sz w:val="28"/>
          <w:szCs w:val="28"/>
          <w:lang w:val="en-US"/>
        </w:rPr>
        <w:t>I</w:t>
      </w:r>
      <w:r w:rsidRPr="00813A3F">
        <w:rPr>
          <w:rFonts w:ascii="Times New Roman" w:hAnsi="Times New Roman" w:cs="Times New Roman"/>
          <w:color w:val="000000" w:themeColor="text1"/>
          <w:sz w:val="28"/>
          <w:szCs w:val="28"/>
        </w:rPr>
        <w:t xml:space="preserve"> группы, обусловлен тем, что 47,6% работников города заняты в учреждениях социальной сферы: </w:t>
      </w:r>
      <w:r w:rsidRPr="00813A3F">
        <w:rPr>
          <w:rFonts w:ascii="Times New Roman" w:hAnsi="Times New Roman" w:cs="Times New Roman"/>
          <w:color w:val="000000" w:themeColor="text1"/>
          <w:sz w:val="28"/>
          <w:szCs w:val="28"/>
        </w:rPr>
        <w:br/>
        <w:t>в сфере здравоохранения (средняя заработная плата – 34 116,4 руб.), в сфере образования (27 663,7 руб.), в сфере культуры и спорта (28 980,5 руб.).</w:t>
      </w:r>
    </w:p>
    <w:p w:rsidR="00C37ED6" w:rsidRPr="00813A3F" w:rsidRDefault="00C37ED6" w:rsidP="00C37ED6">
      <w:pPr>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Одновременно с этим, необходимо отметить, что 10,5% работающего населения города </w:t>
      </w:r>
      <w:proofErr w:type="spellStart"/>
      <w:proofErr w:type="gramStart"/>
      <w:r w:rsidRPr="00813A3F">
        <w:rPr>
          <w:rFonts w:ascii="Times New Roman" w:hAnsi="Times New Roman" w:cs="Times New Roman"/>
          <w:color w:val="000000" w:themeColor="text1"/>
          <w:sz w:val="28"/>
          <w:szCs w:val="28"/>
        </w:rPr>
        <w:t>Усолье-Сибирское</w:t>
      </w:r>
      <w:proofErr w:type="spellEnd"/>
      <w:proofErr w:type="gramEnd"/>
      <w:r w:rsidRPr="00813A3F">
        <w:rPr>
          <w:rFonts w:ascii="Times New Roman" w:hAnsi="Times New Roman" w:cs="Times New Roman"/>
          <w:color w:val="000000" w:themeColor="text1"/>
          <w:sz w:val="28"/>
          <w:szCs w:val="28"/>
        </w:rPr>
        <w:t xml:space="preserve"> заняты в обрабатывающих производствах со средним уровнем заработной платы – 29 181,4 руб.</w:t>
      </w:r>
    </w:p>
    <w:p w:rsidR="00C37ED6" w:rsidRPr="00813A3F" w:rsidRDefault="00C37ED6" w:rsidP="00C37ED6">
      <w:pPr>
        <w:pStyle w:val="a8"/>
        <w:tabs>
          <w:tab w:val="left" w:pos="1080"/>
        </w:tabs>
        <w:spacing w:after="0"/>
        <w:ind w:left="0" w:firstLine="708"/>
        <w:jc w:val="both"/>
        <w:rPr>
          <w:color w:val="000000" w:themeColor="text1"/>
          <w:sz w:val="28"/>
          <w:szCs w:val="28"/>
        </w:rPr>
      </w:pPr>
      <w:proofErr w:type="gramStart"/>
      <w:r w:rsidRPr="00813A3F">
        <w:rPr>
          <w:color w:val="000000" w:themeColor="text1"/>
          <w:sz w:val="28"/>
          <w:szCs w:val="28"/>
        </w:rPr>
        <w:t xml:space="preserve">Низкий уровень заработной платы в обрабатывающих отраслях </w:t>
      </w:r>
      <w:r w:rsidRPr="00813A3F">
        <w:rPr>
          <w:color w:val="000000" w:themeColor="text1"/>
          <w:sz w:val="28"/>
          <w:szCs w:val="28"/>
        </w:rPr>
        <w:br/>
        <w:t xml:space="preserve">в городе </w:t>
      </w:r>
      <w:proofErr w:type="spellStart"/>
      <w:r w:rsidRPr="00813A3F">
        <w:rPr>
          <w:color w:val="000000" w:themeColor="text1"/>
          <w:sz w:val="28"/>
          <w:szCs w:val="28"/>
        </w:rPr>
        <w:t>Усолье-Сибирское</w:t>
      </w:r>
      <w:proofErr w:type="spellEnd"/>
      <w:r w:rsidRPr="00813A3F">
        <w:rPr>
          <w:color w:val="000000" w:themeColor="text1"/>
          <w:sz w:val="28"/>
          <w:szCs w:val="28"/>
        </w:rPr>
        <w:t xml:space="preserve"> связан с изменением структуры промышленного производства, закрытием производств и сокращением работников на ряде промышленных предприятий в предыдущие годы, что оказало отрицательное воздействие на городской рынок труда, заполнив его свободной рабочей силой готовой к трудоустройству в неблагоприятных условиях (более низкий уровень заработной платы, неполная занятость, сезонные работы и т.д.).</w:t>
      </w:r>
      <w:proofErr w:type="gramEnd"/>
    </w:p>
    <w:p w:rsidR="00C37ED6" w:rsidRPr="00813A3F" w:rsidRDefault="00C37ED6" w:rsidP="00C37ED6">
      <w:pPr>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Ко </w:t>
      </w:r>
      <w:r w:rsidRPr="00813A3F">
        <w:rPr>
          <w:rFonts w:ascii="Times New Roman" w:hAnsi="Times New Roman" w:cs="Times New Roman"/>
          <w:color w:val="000000" w:themeColor="text1"/>
          <w:sz w:val="28"/>
          <w:szCs w:val="28"/>
          <w:lang w:val="en-US"/>
        </w:rPr>
        <w:t>II</w:t>
      </w:r>
      <w:r w:rsidRPr="00813A3F">
        <w:rPr>
          <w:rFonts w:ascii="Times New Roman" w:hAnsi="Times New Roman" w:cs="Times New Roman"/>
          <w:color w:val="000000" w:themeColor="text1"/>
          <w:sz w:val="28"/>
          <w:szCs w:val="28"/>
        </w:rPr>
        <w:t xml:space="preserve"> группе муниципальных образований Иркутской области относятся: </w:t>
      </w:r>
      <w:proofErr w:type="spellStart"/>
      <w:proofErr w:type="gramStart"/>
      <w:r w:rsidRPr="00813A3F">
        <w:rPr>
          <w:rFonts w:ascii="Times New Roman" w:hAnsi="Times New Roman" w:cs="Times New Roman"/>
          <w:color w:val="000000" w:themeColor="text1"/>
          <w:sz w:val="28"/>
          <w:szCs w:val="28"/>
        </w:rPr>
        <w:t>Усть-Кутское</w:t>
      </w:r>
      <w:proofErr w:type="spellEnd"/>
      <w:r w:rsidRPr="00813A3F">
        <w:rPr>
          <w:rFonts w:ascii="Times New Roman" w:hAnsi="Times New Roman" w:cs="Times New Roman"/>
          <w:color w:val="000000" w:themeColor="text1"/>
          <w:sz w:val="28"/>
          <w:szCs w:val="28"/>
        </w:rPr>
        <w:t xml:space="preserve"> МО, </w:t>
      </w:r>
      <w:proofErr w:type="spellStart"/>
      <w:r w:rsidRPr="00813A3F">
        <w:rPr>
          <w:rFonts w:ascii="Times New Roman" w:hAnsi="Times New Roman" w:cs="Times New Roman"/>
          <w:color w:val="000000" w:themeColor="text1"/>
          <w:sz w:val="28"/>
          <w:szCs w:val="28"/>
        </w:rPr>
        <w:t>Нижнеилимский</w:t>
      </w:r>
      <w:proofErr w:type="spellEnd"/>
      <w:r w:rsidRPr="00813A3F">
        <w:rPr>
          <w:rFonts w:ascii="Times New Roman" w:hAnsi="Times New Roman" w:cs="Times New Roman"/>
          <w:color w:val="000000" w:themeColor="text1"/>
          <w:sz w:val="28"/>
          <w:szCs w:val="28"/>
        </w:rPr>
        <w:t xml:space="preserve"> район, </w:t>
      </w:r>
      <w:proofErr w:type="spellStart"/>
      <w:r w:rsidRPr="00813A3F">
        <w:rPr>
          <w:rFonts w:ascii="Times New Roman" w:hAnsi="Times New Roman" w:cs="Times New Roman"/>
          <w:color w:val="000000" w:themeColor="text1"/>
          <w:sz w:val="28"/>
          <w:szCs w:val="28"/>
        </w:rPr>
        <w:t>Зиминское</w:t>
      </w:r>
      <w:proofErr w:type="spellEnd"/>
      <w:r w:rsidRPr="00813A3F">
        <w:rPr>
          <w:rFonts w:ascii="Times New Roman" w:hAnsi="Times New Roman" w:cs="Times New Roman"/>
          <w:color w:val="000000" w:themeColor="text1"/>
          <w:sz w:val="28"/>
          <w:szCs w:val="28"/>
        </w:rPr>
        <w:t xml:space="preserve"> городское МО, </w:t>
      </w:r>
      <w:proofErr w:type="spellStart"/>
      <w:r w:rsidRPr="00813A3F">
        <w:rPr>
          <w:rFonts w:ascii="Times New Roman" w:hAnsi="Times New Roman" w:cs="Times New Roman"/>
          <w:color w:val="000000" w:themeColor="text1"/>
          <w:sz w:val="28"/>
          <w:szCs w:val="28"/>
        </w:rPr>
        <w:t>Тайшетский</w:t>
      </w:r>
      <w:proofErr w:type="spellEnd"/>
      <w:r w:rsidRPr="00813A3F">
        <w:rPr>
          <w:rFonts w:ascii="Times New Roman" w:hAnsi="Times New Roman" w:cs="Times New Roman"/>
          <w:color w:val="000000" w:themeColor="text1"/>
          <w:sz w:val="28"/>
          <w:szCs w:val="28"/>
        </w:rPr>
        <w:t xml:space="preserve"> район, </w:t>
      </w:r>
      <w:proofErr w:type="spellStart"/>
      <w:r w:rsidRPr="00813A3F">
        <w:rPr>
          <w:rFonts w:ascii="Times New Roman" w:hAnsi="Times New Roman" w:cs="Times New Roman"/>
          <w:color w:val="000000" w:themeColor="text1"/>
          <w:sz w:val="28"/>
          <w:szCs w:val="28"/>
        </w:rPr>
        <w:t>Бодайбинский</w:t>
      </w:r>
      <w:proofErr w:type="spellEnd"/>
      <w:r w:rsidRPr="00813A3F">
        <w:rPr>
          <w:rFonts w:ascii="Times New Roman" w:hAnsi="Times New Roman" w:cs="Times New Roman"/>
          <w:color w:val="000000" w:themeColor="text1"/>
          <w:sz w:val="28"/>
          <w:szCs w:val="28"/>
        </w:rPr>
        <w:t xml:space="preserve"> район, Иркутское районное МО, город Тулун, город Черемхово, </w:t>
      </w:r>
      <w:proofErr w:type="spellStart"/>
      <w:r w:rsidRPr="00813A3F">
        <w:rPr>
          <w:rFonts w:ascii="Times New Roman" w:hAnsi="Times New Roman" w:cs="Times New Roman"/>
          <w:color w:val="000000" w:themeColor="text1"/>
          <w:sz w:val="28"/>
          <w:szCs w:val="28"/>
        </w:rPr>
        <w:t>Нижнеудинский</w:t>
      </w:r>
      <w:proofErr w:type="spellEnd"/>
      <w:r w:rsidRPr="00813A3F">
        <w:rPr>
          <w:rFonts w:ascii="Times New Roman" w:hAnsi="Times New Roman" w:cs="Times New Roman"/>
          <w:color w:val="000000" w:themeColor="text1"/>
          <w:sz w:val="28"/>
          <w:szCs w:val="28"/>
        </w:rPr>
        <w:t xml:space="preserve"> район, </w:t>
      </w:r>
      <w:proofErr w:type="spellStart"/>
      <w:r w:rsidRPr="00813A3F">
        <w:rPr>
          <w:rFonts w:ascii="Times New Roman" w:hAnsi="Times New Roman" w:cs="Times New Roman"/>
          <w:color w:val="000000" w:themeColor="text1"/>
          <w:sz w:val="28"/>
          <w:szCs w:val="28"/>
        </w:rPr>
        <w:t>Слюдянский</w:t>
      </w:r>
      <w:proofErr w:type="spellEnd"/>
      <w:r w:rsidRPr="00813A3F">
        <w:rPr>
          <w:rFonts w:ascii="Times New Roman" w:hAnsi="Times New Roman" w:cs="Times New Roman"/>
          <w:color w:val="000000" w:themeColor="text1"/>
          <w:sz w:val="28"/>
          <w:szCs w:val="28"/>
        </w:rPr>
        <w:t xml:space="preserve"> район, Киренский район, </w:t>
      </w:r>
      <w:proofErr w:type="spellStart"/>
      <w:r w:rsidRPr="00813A3F">
        <w:rPr>
          <w:rFonts w:ascii="Times New Roman" w:hAnsi="Times New Roman" w:cs="Times New Roman"/>
          <w:color w:val="000000" w:themeColor="text1"/>
          <w:sz w:val="28"/>
          <w:szCs w:val="28"/>
        </w:rPr>
        <w:t>Катангский</w:t>
      </w:r>
      <w:proofErr w:type="spellEnd"/>
      <w:r w:rsidRPr="00813A3F">
        <w:rPr>
          <w:rFonts w:ascii="Times New Roman" w:hAnsi="Times New Roman" w:cs="Times New Roman"/>
          <w:color w:val="000000" w:themeColor="text1"/>
          <w:sz w:val="28"/>
          <w:szCs w:val="28"/>
        </w:rPr>
        <w:t xml:space="preserve"> район.</w:t>
      </w:r>
      <w:proofErr w:type="gramEnd"/>
      <w:r w:rsidRPr="00813A3F">
        <w:rPr>
          <w:rFonts w:ascii="Times New Roman" w:hAnsi="Times New Roman" w:cs="Times New Roman"/>
          <w:color w:val="000000" w:themeColor="text1"/>
          <w:sz w:val="28"/>
          <w:szCs w:val="28"/>
        </w:rPr>
        <w:t xml:space="preserve"> Максимальный уровень заработной платы работников наблюдается в </w:t>
      </w:r>
      <w:proofErr w:type="spellStart"/>
      <w:r w:rsidRPr="00813A3F">
        <w:rPr>
          <w:rFonts w:ascii="Times New Roman" w:hAnsi="Times New Roman" w:cs="Times New Roman"/>
          <w:color w:val="000000" w:themeColor="text1"/>
          <w:sz w:val="28"/>
          <w:szCs w:val="28"/>
        </w:rPr>
        <w:t>Катангском</w:t>
      </w:r>
      <w:proofErr w:type="spellEnd"/>
      <w:r w:rsidRPr="00813A3F">
        <w:rPr>
          <w:rFonts w:ascii="Times New Roman" w:hAnsi="Times New Roman" w:cs="Times New Roman"/>
          <w:color w:val="000000" w:themeColor="text1"/>
          <w:sz w:val="28"/>
          <w:szCs w:val="28"/>
        </w:rPr>
        <w:t xml:space="preserve"> районе – 80 750,5 руб., минимальный в Иркутском районном МО – 33 252,2 руб.</w:t>
      </w:r>
    </w:p>
    <w:p w:rsidR="00C37ED6" w:rsidRPr="00813A3F" w:rsidRDefault="00C37ED6" w:rsidP="00C37ED6">
      <w:pPr>
        <w:spacing w:after="0" w:line="240" w:lineRule="auto"/>
        <w:ind w:right="-1"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Высокий уровень заработной платы в </w:t>
      </w:r>
      <w:proofErr w:type="spellStart"/>
      <w:r w:rsidRPr="00813A3F">
        <w:rPr>
          <w:rFonts w:ascii="Times New Roman" w:hAnsi="Times New Roman" w:cs="Times New Roman"/>
          <w:color w:val="000000" w:themeColor="text1"/>
          <w:sz w:val="28"/>
          <w:szCs w:val="28"/>
        </w:rPr>
        <w:t>Катангском</w:t>
      </w:r>
      <w:proofErr w:type="spellEnd"/>
      <w:r w:rsidRPr="00813A3F">
        <w:rPr>
          <w:rFonts w:ascii="Times New Roman" w:hAnsi="Times New Roman" w:cs="Times New Roman"/>
          <w:color w:val="000000" w:themeColor="text1"/>
          <w:sz w:val="28"/>
          <w:szCs w:val="28"/>
        </w:rPr>
        <w:t xml:space="preserve"> районе связан с тем, что </w:t>
      </w:r>
      <w:proofErr w:type="spellStart"/>
      <w:r w:rsidRPr="00813A3F">
        <w:rPr>
          <w:rFonts w:ascii="Times New Roman" w:hAnsi="Times New Roman" w:cs="Times New Roman"/>
          <w:color w:val="000000" w:themeColor="text1"/>
          <w:sz w:val="28"/>
          <w:szCs w:val="28"/>
        </w:rPr>
        <w:t>Катангский</w:t>
      </w:r>
      <w:proofErr w:type="spellEnd"/>
      <w:r w:rsidRPr="00813A3F">
        <w:rPr>
          <w:rFonts w:ascii="Times New Roman" w:hAnsi="Times New Roman" w:cs="Times New Roman"/>
          <w:color w:val="000000" w:themeColor="text1"/>
          <w:sz w:val="28"/>
          <w:szCs w:val="28"/>
        </w:rPr>
        <w:t xml:space="preserve"> район отнесен к районам Крайнего Севера, где установлены самые высокие в Иркутской области районный коэффициент и процентная надбавка к </w:t>
      </w:r>
      <w:r w:rsidRPr="00813A3F">
        <w:rPr>
          <w:rFonts w:ascii="Times New Roman" w:hAnsi="Times New Roman" w:cs="Times New Roman"/>
          <w:color w:val="000000" w:themeColor="text1"/>
          <w:sz w:val="28"/>
          <w:szCs w:val="28"/>
        </w:rPr>
        <w:lastRenderedPageBreak/>
        <w:t xml:space="preserve">заработной плате. </w:t>
      </w:r>
      <w:proofErr w:type="gramStart"/>
      <w:r w:rsidRPr="00813A3F">
        <w:rPr>
          <w:rFonts w:ascii="Times New Roman" w:hAnsi="Times New Roman" w:cs="Times New Roman"/>
          <w:color w:val="000000" w:themeColor="text1"/>
          <w:sz w:val="28"/>
          <w:szCs w:val="28"/>
        </w:rPr>
        <w:t xml:space="preserve">А также его сырьевой направленностью и развитием отрасли по добыче сырой нефти и природного газа </w:t>
      </w:r>
      <w:r w:rsidRPr="00813A3F">
        <w:rPr>
          <w:rFonts w:ascii="Times New Roman" w:hAnsi="Times New Roman" w:cs="Times New Roman"/>
          <w:color w:val="000000" w:themeColor="text1"/>
          <w:sz w:val="28"/>
          <w:szCs w:val="28"/>
        </w:rPr>
        <w:br/>
        <w:t>(АО «</w:t>
      </w:r>
      <w:proofErr w:type="spellStart"/>
      <w:r w:rsidRPr="00813A3F">
        <w:rPr>
          <w:rFonts w:ascii="Times New Roman" w:hAnsi="Times New Roman" w:cs="Times New Roman"/>
          <w:color w:val="000000" w:themeColor="text1"/>
          <w:sz w:val="28"/>
          <w:szCs w:val="28"/>
        </w:rPr>
        <w:t>Верхнеченскнефтегаз</w:t>
      </w:r>
      <w:proofErr w:type="spellEnd"/>
      <w:r w:rsidRPr="00813A3F">
        <w:rPr>
          <w:rFonts w:ascii="Times New Roman" w:hAnsi="Times New Roman" w:cs="Times New Roman"/>
          <w:color w:val="000000" w:themeColor="text1"/>
          <w:sz w:val="28"/>
          <w:szCs w:val="28"/>
        </w:rPr>
        <w:t>», ООО «Иркутская нефтяная компания»), где традиционно самый высокий уровень заработной платы (42,1% работающих на крупных и средних предприятиях района заняты в сфере добычи сырой нефти, природного газа и предоставления услуг в области добычи полезных ископаемых, со средней заработной платой 107 781,4 руб.).</w:t>
      </w:r>
      <w:proofErr w:type="gramEnd"/>
    </w:p>
    <w:p w:rsidR="00C37ED6" w:rsidRPr="00813A3F" w:rsidRDefault="00C37ED6" w:rsidP="00C37ED6">
      <w:pPr>
        <w:spacing w:after="0" w:line="240" w:lineRule="auto"/>
        <w:ind w:right="-1" w:firstLine="708"/>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Также высокий уровень среднемесячной заработной платы во </w:t>
      </w:r>
      <w:r w:rsidRPr="00813A3F">
        <w:rPr>
          <w:rFonts w:ascii="Times New Roman" w:hAnsi="Times New Roman" w:cs="Times New Roman"/>
          <w:color w:val="000000" w:themeColor="text1"/>
          <w:sz w:val="28"/>
          <w:szCs w:val="28"/>
          <w:lang w:val="en-US"/>
        </w:rPr>
        <w:t>II</w:t>
      </w:r>
      <w:r w:rsidRPr="00813A3F">
        <w:rPr>
          <w:rFonts w:ascii="Times New Roman" w:hAnsi="Times New Roman" w:cs="Times New Roman"/>
          <w:color w:val="000000" w:themeColor="text1"/>
          <w:sz w:val="28"/>
          <w:szCs w:val="28"/>
        </w:rPr>
        <w:t xml:space="preserve"> группе (выше </w:t>
      </w:r>
      <w:proofErr w:type="spellStart"/>
      <w:r w:rsidRPr="00813A3F">
        <w:rPr>
          <w:rFonts w:ascii="Times New Roman" w:hAnsi="Times New Roman" w:cs="Times New Roman"/>
          <w:color w:val="000000" w:themeColor="text1"/>
          <w:sz w:val="28"/>
          <w:szCs w:val="28"/>
        </w:rPr>
        <w:t>среднеобластного</w:t>
      </w:r>
      <w:proofErr w:type="spellEnd"/>
      <w:r w:rsidRPr="00813A3F">
        <w:rPr>
          <w:rFonts w:ascii="Times New Roman" w:hAnsi="Times New Roman" w:cs="Times New Roman"/>
          <w:color w:val="000000" w:themeColor="text1"/>
          <w:sz w:val="28"/>
          <w:szCs w:val="28"/>
        </w:rPr>
        <w:t xml:space="preserve"> уровня) наблюдается в </w:t>
      </w:r>
      <w:proofErr w:type="spellStart"/>
      <w:r w:rsidRPr="00813A3F">
        <w:rPr>
          <w:rFonts w:ascii="Times New Roman" w:hAnsi="Times New Roman" w:cs="Times New Roman"/>
          <w:color w:val="000000" w:themeColor="text1"/>
          <w:sz w:val="28"/>
          <w:szCs w:val="28"/>
        </w:rPr>
        <w:t>Бодайбинском</w:t>
      </w:r>
      <w:proofErr w:type="spellEnd"/>
      <w:r w:rsidRPr="00813A3F">
        <w:rPr>
          <w:rFonts w:ascii="Times New Roman" w:hAnsi="Times New Roman" w:cs="Times New Roman"/>
          <w:color w:val="000000" w:themeColor="text1"/>
          <w:sz w:val="28"/>
          <w:szCs w:val="28"/>
        </w:rPr>
        <w:t xml:space="preserve"> – </w:t>
      </w:r>
      <w:r w:rsidRPr="00813A3F">
        <w:rPr>
          <w:rFonts w:ascii="Times New Roman" w:hAnsi="Times New Roman" w:cs="Times New Roman"/>
          <w:color w:val="000000" w:themeColor="text1"/>
          <w:sz w:val="28"/>
          <w:szCs w:val="28"/>
        </w:rPr>
        <w:br/>
        <w:t xml:space="preserve">80 343,3 руб. (выше на 68%), в </w:t>
      </w:r>
      <w:proofErr w:type="spellStart"/>
      <w:r w:rsidRPr="00813A3F">
        <w:rPr>
          <w:rFonts w:ascii="Times New Roman" w:hAnsi="Times New Roman" w:cs="Times New Roman"/>
          <w:color w:val="000000" w:themeColor="text1"/>
          <w:sz w:val="28"/>
          <w:szCs w:val="28"/>
        </w:rPr>
        <w:t>Усть-Кутском</w:t>
      </w:r>
      <w:proofErr w:type="spellEnd"/>
      <w:r w:rsidRPr="00813A3F">
        <w:rPr>
          <w:rFonts w:ascii="Times New Roman" w:hAnsi="Times New Roman" w:cs="Times New Roman"/>
          <w:color w:val="000000" w:themeColor="text1"/>
          <w:sz w:val="28"/>
          <w:szCs w:val="28"/>
        </w:rPr>
        <w:t xml:space="preserve"> – 67 297,5 руб. (выше </w:t>
      </w:r>
      <w:r w:rsidRPr="00813A3F">
        <w:rPr>
          <w:rFonts w:ascii="Times New Roman" w:hAnsi="Times New Roman" w:cs="Times New Roman"/>
          <w:color w:val="000000" w:themeColor="text1"/>
          <w:sz w:val="28"/>
          <w:szCs w:val="28"/>
        </w:rPr>
        <w:br/>
        <w:t xml:space="preserve">на 40,7%), Киренском – 60 287,1 руб. (выше на 26,1%), Нижнеилимском – 50 949,4 руб. (выше на 6,5%) районах, что обусловлено высоким промышленным потенциалом и приравниванием данных территорий </w:t>
      </w:r>
      <w:r w:rsidRPr="00813A3F">
        <w:rPr>
          <w:rFonts w:ascii="Times New Roman" w:hAnsi="Times New Roman" w:cs="Times New Roman"/>
          <w:color w:val="000000" w:themeColor="text1"/>
          <w:sz w:val="28"/>
          <w:szCs w:val="28"/>
        </w:rPr>
        <w:br/>
        <w:t>к районам Крайнего Севера, где установлены повышенные</w:t>
      </w:r>
      <w:proofErr w:type="gramEnd"/>
      <w:r w:rsidRPr="00813A3F">
        <w:rPr>
          <w:rFonts w:ascii="Times New Roman" w:hAnsi="Times New Roman" w:cs="Times New Roman"/>
          <w:color w:val="000000" w:themeColor="text1"/>
          <w:sz w:val="28"/>
          <w:szCs w:val="28"/>
        </w:rPr>
        <w:t xml:space="preserve"> районный коэффициент и процентная надбавка к заработной плате.</w:t>
      </w:r>
    </w:p>
    <w:p w:rsidR="00C37ED6" w:rsidRPr="00813A3F" w:rsidRDefault="00C37ED6" w:rsidP="00C37ED6">
      <w:pPr>
        <w:spacing w:after="0" w:line="240" w:lineRule="auto"/>
        <w:ind w:right="-1"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Низкий уровень заработной платы в Иркутском районе обусловлен его сельскохозяйственной направленностью, высокой долей фермерских хозяйств и подворий, а также значительной долей занятых в социальной сфере (41,7%), со средней заработной платой в сфере культуры и спорта – 39 220 руб., в сфере здравоохранения – 37 083,2 руб., в сфере образования – 32 948,1 руб.</w:t>
      </w:r>
    </w:p>
    <w:p w:rsidR="00C37ED6" w:rsidRPr="00813A3F" w:rsidRDefault="00C37ED6" w:rsidP="00C37ED6">
      <w:pPr>
        <w:spacing w:after="0" w:line="240" w:lineRule="auto"/>
        <w:ind w:firstLine="708"/>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Во внебюджетном секторе экономики района наибольшая доля занятого населения сосредоточена в отрасли строительства (11,4%), </w:t>
      </w:r>
      <w:r w:rsidRPr="00813A3F">
        <w:rPr>
          <w:rFonts w:ascii="Times New Roman" w:hAnsi="Times New Roman" w:cs="Times New Roman"/>
          <w:color w:val="000000" w:themeColor="text1"/>
          <w:sz w:val="28"/>
          <w:szCs w:val="28"/>
        </w:rPr>
        <w:br/>
        <w:t>в сельском хозяйстве, лесном хозяйстве, охоте и рыболовстве (5,8%), в сфере транспортировки и хранения (5,6%), в сфере профессиональной, научной и технической деятельности (5,2%), где уровень заработной платы составляет – 31 090,7 руб., 20 015,8 руб., 32 598,5 руб. и 33 483,2 руб. соответственно.</w:t>
      </w:r>
      <w:proofErr w:type="gramEnd"/>
    </w:p>
    <w:p w:rsidR="00C37ED6" w:rsidRPr="00813A3F" w:rsidRDefault="00C37ED6" w:rsidP="00C37ED6">
      <w:pPr>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К </w:t>
      </w:r>
      <w:r w:rsidRPr="00813A3F">
        <w:rPr>
          <w:rFonts w:ascii="Times New Roman" w:hAnsi="Times New Roman" w:cs="Times New Roman"/>
          <w:color w:val="000000" w:themeColor="text1"/>
          <w:sz w:val="28"/>
          <w:szCs w:val="28"/>
          <w:lang w:val="en-US"/>
        </w:rPr>
        <w:t>III</w:t>
      </w:r>
      <w:r w:rsidRPr="00813A3F">
        <w:rPr>
          <w:rFonts w:ascii="Times New Roman" w:hAnsi="Times New Roman" w:cs="Times New Roman"/>
          <w:color w:val="000000" w:themeColor="text1"/>
          <w:sz w:val="28"/>
          <w:szCs w:val="28"/>
        </w:rPr>
        <w:t xml:space="preserve"> группе муниципальных образований Иркутской области относятся: </w:t>
      </w:r>
      <w:proofErr w:type="spellStart"/>
      <w:proofErr w:type="gramStart"/>
      <w:r w:rsidRPr="00813A3F">
        <w:rPr>
          <w:rFonts w:ascii="Times New Roman" w:hAnsi="Times New Roman" w:cs="Times New Roman"/>
          <w:color w:val="000000" w:themeColor="text1"/>
          <w:sz w:val="28"/>
          <w:szCs w:val="28"/>
        </w:rPr>
        <w:t>Усольское</w:t>
      </w:r>
      <w:proofErr w:type="spellEnd"/>
      <w:r w:rsidRPr="00813A3F">
        <w:rPr>
          <w:rFonts w:ascii="Times New Roman" w:hAnsi="Times New Roman" w:cs="Times New Roman"/>
          <w:color w:val="000000" w:themeColor="text1"/>
          <w:sz w:val="28"/>
          <w:szCs w:val="28"/>
        </w:rPr>
        <w:t xml:space="preserve"> районное МО, Братский район, </w:t>
      </w:r>
      <w:proofErr w:type="spellStart"/>
      <w:r w:rsidRPr="00813A3F">
        <w:rPr>
          <w:rFonts w:ascii="Times New Roman" w:hAnsi="Times New Roman" w:cs="Times New Roman"/>
          <w:color w:val="000000" w:themeColor="text1"/>
          <w:sz w:val="28"/>
          <w:szCs w:val="28"/>
        </w:rPr>
        <w:t>Усть-Илимский</w:t>
      </w:r>
      <w:proofErr w:type="spellEnd"/>
      <w:r w:rsidRPr="00813A3F">
        <w:rPr>
          <w:rFonts w:ascii="Times New Roman" w:hAnsi="Times New Roman" w:cs="Times New Roman"/>
          <w:color w:val="000000" w:themeColor="text1"/>
          <w:sz w:val="28"/>
          <w:szCs w:val="28"/>
        </w:rPr>
        <w:t xml:space="preserve"> район, </w:t>
      </w:r>
      <w:proofErr w:type="spellStart"/>
      <w:r w:rsidRPr="00813A3F">
        <w:rPr>
          <w:rFonts w:ascii="Times New Roman" w:hAnsi="Times New Roman" w:cs="Times New Roman"/>
          <w:color w:val="000000" w:themeColor="text1"/>
          <w:sz w:val="28"/>
          <w:szCs w:val="28"/>
        </w:rPr>
        <w:t>Ольхонское</w:t>
      </w:r>
      <w:proofErr w:type="spellEnd"/>
      <w:r w:rsidRPr="00813A3F">
        <w:rPr>
          <w:rFonts w:ascii="Times New Roman" w:hAnsi="Times New Roman" w:cs="Times New Roman"/>
          <w:color w:val="000000" w:themeColor="text1"/>
          <w:sz w:val="28"/>
          <w:szCs w:val="28"/>
        </w:rPr>
        <w:t xml:space="preserve"> районное МО, </w:t>
      </w:r>
      <w:proofErr w:type="spellStart"/>
      <w:r w:rsidRPr="00813A3F">
        <w:rPr>
          <w:rFonts w:ascii="Times New Roman" w:hAnsi="Times New Roman" w:cs="Times New Roman"/>
          <w:color w:val="000000" w:themeColor="text1"/>
          <w:sz w:val="28"/>
          <w:szCs w:val="28"/>
        </w:rPr>
        <w:t>Казачинско-Ленский</w:t>
      </w:r>
      <w:proofErr w:type="spellEnd"/>
      <w:r w:rsidRPr="00813A3F">
        <w:rPr>
          <w:rFonts w:ascii="Times New Roman" w:hAnsi="Times New Roman" w:cs="Times New Roman"/>
          <w:color w:val="000000" w:themeColor="text1"/>
          <w:sz w:val="28"/>
          <w:szCs w:val="28"/>
        </w:rPr>
        <w:t xml:space="preserve"> район, </w:t>
      </w:r>
      <w:proofErr w:type="spellStart"/>
      <w:r w:rsidRPr="00813A3F">
        <w:rPr>
          <w:rFonts w:ascii="Times New Roman" w:hAnsi="Times New Roman" w:cs="Times New Roman"/>
          <w:color w:val="000000" w:themeColor="text1"/>
          <w:sz w:val="28"/>
          <w:szCs w:val="28"/>
        </w:rPr>
        <w:t>Тулунский</w:t>
      </w:r>
      <w:proofErr w:type="spellEnd"/>
      <w:r w:rsidRPr="00813A3F">
        <w:rPr>
          <w:rFonts w:ascii="Times New Roman" w:hAnsi="Times New Roman" w:cs="Times New Roman"/>
          <w:color w:val="000000" w:themeColor="text1"/>
          <w:sz w:val="28"/>
          <w:szCs w:val="28"/>
        </w:rPr>
        <w:t xml:space="preserve"> район, </w:t>
      </w:r>
      <w:proofErr w:type="spellStart"/>
      <w:r w:rsidRPr="00813A3F">
        <w:rPr>
          <w:rFonts w:ascii="Times New Roman" w:hAnsi="Times New Roman" w:cs="Times New Roman"/>
          <w:color w:val="000000" w:themeColor="text1"/>
          <w:sz w:val="28"/>
          <w:szCs w:val="28"/>
        </w:rPr>
        <w:t>Зиминский</w:t>
      </w:r>
      <w:proofErr w:type="spellEnd"/>
      <w:r w:rsidRPr="00813A3F">
        <w:rPr>
          <w:rFonts w:ascii="Times New Roman" w:hAnsi="Times New Roman" w:cs="Times New Roman"/>
          <w:color w:val="000000" w:themeColor="text1"/>
          <w:sz w:val="28"/>
          <w:szCs w:val="28"/>
        </w:rPr>
        <w:t xml:space="preserve"> район, </w:t>
      </w:r>
      <w:proofErr w:type="spellStart"/>
      <w:r w:rsidRPr="00813A3F">
        <w:rPr>
          <w:rFonts w:ascii="Times New Roman" w:hAnsi="Times New Roman" w:cs="Times New Roman"/>
          <w:color w:val="000000" w:themeColor="text1"/>
          <w:sz w:val="28"/>
          <w:szCs w:val="28"/>
        </w:rPr>
        <w:t>Эхирит-Булагатский</w:t>
      </w:r>
      <w:proofErr w:type="spellEnd"/>
      <w:r w:rsidRPr="00813A3F">
        <w:rPr>
          <w:rFonts w:ascii="Times New Roman" w:hAnsi="Times New Roman" w:cs="Times New Roman"/>
          <w:color w:val="000000" w:themeColor="text1"/>
          <w:sz w:val="28"/>
          <w:szCs w:val="28"/>
        </w:rPr>
        <w:t xml:space="preserve"> район, Черемховское районное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МО, </w:t>
      </w:r>
      <w:proofErr w:type="spellStart"/>
      <w:r w:rsidRPr="00813A3F">
        <w:rPr>
          <w:rFonts w:ascii="Times New Roman" w:hAnsi="Times New Roman" w:cs="Times New Roman"/>
          <w:color w:val="000000" w:themeColor="text1"/>
          <w:sz w:val="28"/>
          <w:szCs w:val="28"/>
        </w:rPr>
        <w:t>Заларинский</w:t>
      </w:r>
      <w:proofErr w:type="spellEnd"/>
      <w:r w:rsidRPr="00813A3F">
        <w:rPr>
          <w:rFonts w:ascii="Times New Roman" w:hAnsi="Times New Roman" w:cs="Times New Roman"/>
          <w:color w:val="000000" w:themeColor="text1"/>
          <w:sz w:val="28"/>
          <w:szCs w:val="28"/>
        </w:rPr>
        <w:t xml:space="preserve"> район, </w:t>
      </w:r>
      <w:proofErr w:type="spellStart"/>
      <w:r w:rsidRPr="00813A3F">
        <w:rPr>
          <w:rFonts w:ascii="Times New Roman" w:hAnsi="Times New Roman" w:cs="Times New Roman"/>
          <w:color w:val="000000" w:themeColor="text1"/>
          <w:sz w:val="28"/>
          <w:szCs w:val="28"/>
        </w:rPr>
        <w:t>Чунское</w:t>
      </w:r>
      <w:proofErr w:type="spellEnd"/>
      <w:r w:rsidRPr="00813A3F">
        <w:rPr>
          <w:rFonts w:ascii="Times New Roman" w:hAnsi="Times New Roman" w:cs="Times New Roman"/>
          <w:color w:val="000000" w:themeColor="text1"/>
          <w:sz w:val="28"/>
          <w:szCs w:val="28"/>
        </w:rPr>
        <w:t xml:space="preserve"> районное МО.</w:t>
      </w:r>
      <w:proofErr w:type="gramEnd"/>
      <w:r w:rsidRPr="00813A3F">
        <w:rPr>
          <w:rFonts w:ascii="Times New Roman" w:hAnsi="Times New Roman" w:cs="Times New Roman"/>
          <w:color w:val="000000" w:themeColor="text1"/>
          <w:sz w:val="28"/>
          <w:szCs w:val="28"/>
        </w:rPr>
        <w:t xml:space="preserve"> Максимальный уровень заработной платы работников наблюдается </w:t>
      </w:r>
      <w:proofErr w:type="gramStart"/>
      <w:r w:rsidRPr="00813A3F">
        <w:rPr>
          <w:rFonts w:ascii="Times New Roman" w:hAnsi="Times New Roman" w:cs="Times New Roman"/>
          <w:color w:val="000000" w:themeColor="text1"/>
          <w:sz w:val="28"/>
          <w:szCs w:val="28"/>
        </w:rPr>
        <w:t>в</w:t>
      </w:r>
      <w:proofErr w:type="gramEnd"/>
      <w:r w:rsidRPr="00813A3F">
        <w:rPr>
          <w:rFonts w:ascii="Times New Roman" w:hAnsi="Times New Roman" w:cs="Times New Roman"/>
          <w:color w:val="000000" w:themeColor="text1"/>
          <w:sz w:val="28"/>
          <w:szCs w:val="28"/>
        </w:rPr>
        <w:t xml:space="preserve"> </w:t>
      </w:r>
      <w:proofErr w:type="gramStart"/>
      <w:r w:rsidRPr="00813A3F">
        <w:rPr>
          <w:rFonts w:ascii="Times New Roman" w:hAnsi="Times New Roman" w:cs="Times New Roman"/>
          <w:color w:val="000000" w:themeColor="text1"/>
          <w:sz w:val="28"/>
          <w:szCs w:val="28"/>
        </w:rPr>
        <w:t>Усть-Илимском</w:t>
      </w:r>
      <w:proofErr w:type="gramEnd"/>
      <w:r w:rsidRPr="00813A3F">
        <w:rPr>
          <w:rFonts w:ascii="Times New Roman" w:hAnsi="Times New Roman" w:cs="Times New Roman"/>
          <w:color w:val="000000" w:themeColor="text1"/>
          <w:sz w:val="28"/>
          <w:szCs w:val="28"/>
        </w:rPr>
        <w:t xml:space="preserve"> районе – 62 232,1 руб., минимальный в </w:t>
      </w:r>
      <w:proofErr w:type="spellStart"/>
      <w:r w:rsidRPr="00813A3F">
        <w:rPr>
          <w:rFonts w:ascii="Times New Roman" w:hAnsi="Times New Roman" w:cs="Times New Roman"/>
          <w:color w:val="000000" w:themeColor="text1"/>
          <w:sz w:val="28"/>
          <w:szCs w:val="28"/>
        </w:rPr>
        <w:t>Ольхонском</w:t>
      </w:r>
      <w:proofErr w:type="spellEnd"/>
      <w:r w:rsidRPr="00813A3F">
        <w:rPr>
          <w:rFonts w:ascii="Times New Roman" w:hAnsi="Times New Roman" w:cs="Times New Roman"/>
          <w:color w:val="000000" w:themeColor="text1"/>
          <w:sz w:val="28"/>
          <w:szCs w:val="28"/>
        </w:rPr>
        <w:t xml:space="preserve"> районном МО – 31 554,1 руб.</w:t>
      </w:r>
    </w:p>
    <w:p w:rsidR="00C37ED6" w:rsidRPr="00813A3F" w:rsidRDefault="00C37ED6" w:rsidP="00C37ED6">
      <w:pPr>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Высокий уровень заработной платы </w:t>
      </w:r>
      <w:proofErr w:type="gramStart"/>
      <w:r w:rsidRPr="00813A3F">
        <w:rPr>
          <w:rFonts w:ascii="Times New Roman" w:hAnsi="Times New Roman" w:cs="Times New Roman"/>
          <w:color w:val="000000" w:themeColor="text1"/>
          <w:sz w:val="28"/>
          <w:szCs w:val="28"/>
        </w:rPr>
        <w:t>в</w:t>
      </w:r>
      <w:proofErr w:type="gramEnd"/>
      <w:r w:rsidRPr="00813A3F">
        <w:rPr>
          <w:rFonts w:ascii="Times New Roman" w:hAnsi="Times New Roman" w:cs="Times New Roman"/>
          <w:color w:val="000000" w:themeColor="text1"/>
          <w:sz w:val="28"/>
          <w:szCs w:val="28"/>
        </w:rPr>
        <w:t xml:space="preserve"> </w:t>
      </w:r>
      <w:proofErr w:type="gramStart"/>
      <w:r w:rsidRPr="00813A3F">
        <w:rPr>
          <w:rFonts w:ascii="Times New Roman" w:hAnsi="Times New Roman" w:cs="Times New Roman"/>
          <w:color w:val="000000" w:themeColor="text1"/>
          <w:sz w:val="28"/>
          <w:szCs w:val="28"/>
        </w:rPr>
        <w:t>Усть-Илимском</w:t>
      </w:r>
      <w:proofErr w:type="gramEnd"/>
      <w:r w:rsidRPr="00813A3F">
        <w:rPr>
          <w:rFonts w:ascii="Times New Roman" w:hAnsi="Times New Roman" w:cs="Times New Roman"/>
          <w:color w:val="000000" w:themeColor="text1"/>
          <w:sz w:val="28"/>
          <w:szCs w:val="28"/>
        </w:rPr>
        <w:t xml:space="preserve"> районе обусловлен как отнесением данной территории к местностям, приравненным к районам Крайнего Севера, где установлены повышенные районный коэффициент и процентная надбавка к заработной плате, так и высоким промышленным потенциалом. Основой экономики данного района являются предприятия в отрасли лесозаготовок и деревообработки (АО «Группа «Илим» филиал </w:t>
      </w:r>
      <w:proofErr w:type="gramStart"/>
      <w:r w:rsidRPr="00813A3F">
        <w:rPr>
          <w:rFonts w:ascii="Times New Roman" w:hAnsi="Times New Roman" w:cs="Times New Roman"/>
          <w:color w:val="000000" w:themeColor="text1"/>
          <w:sz w:val="28"/>
          <w:szCs w:val="28"/>
        </w:rPr>
        <w:t>в</w:t>
      </w:r>
      <w:proofErr w:type="gramEnd"/>
      <w:r w:rsidRPr="00813A3F">
        <w:rPr>
          <w:rFonts w:ascii="Times New Roman" w:hAnsi="Times New Roman" w:cs="Times New Roman"/>
          <w:color w:val="000000" w:themeColor="text1"/>
          <w:sz w:val="28"/>
          <w:szCs w:val="28"/>
        </w:rPr>
        <w:t xml:space="preserve"> </w:t>
      </w:r>
      <w:proofErr w:type="gramStart"/>
      <w:r w:rsidRPr="00813A3F">
        <w:rPr>
          <w:rFonts w:ascii="Times New Roman" w:hAnsi="Times New Roman" w:cs="Times New Roman"/>
          <w:color w:val="000000" w:themeColor="text1"/>
          <w:sz w:val="28"/>
          <w:szCs w:val="28"/>
        </w:rPr>
        <w:t>Усть-Илимском</w:t>
      </w:r>
      <w:proofErr w:type="gramEnd"/>
      <w:r w:rsidRPr="00813A3F">
        <w:rPr>
          <w:rFonts w:ascii="Times New Roman" w:hAnsi="Times New Roman" w:cs="Times New Roman"/>
          <w:color w:val="000000" w:themeColor="text1"/>
          <w:sz w:val="28"/>
          <w:szCs w:val="28"/>
        </w:rPr>
        <w:t xml:space="preserve"> районе, ЗАО «Ката» и др.), где уровень заработной платы составляет 79 810,6 руб. и 34 817,6 руб. соответственно, </w:t>
      </w:r>
      <w:r w:rsidRPr="00813A3F">
        <w:rPr>
          <w:rFonts w:ascii="Times New Roman" w:hAnsi="Times New Roman" w:cs="Times New Roman"/>
          <w:color w:val="000000" w:themeColor="text1"/>
          <w:sz w:val="28"/>
          <w:szCs w:val="28"/>
        </w:rPr>
        <w:br/>
        <w:t>а также добычи полезных ископаемых (ООО «Компания «</w:t>
      </w:r>
      <w:proofErr w:type="spellStart"/>
      <w:r w:rsidRPr="00813A3F">
        <w:rPr>
          <w:rFonts w:ascii="Times New Roman" w:hAnsi="Times New Roman" w:cs="Times New Roman"/>
          <w:color w:val="000000" w:themeColor="text1"/>
          <w:sz w:val="28"/>
          <w:szCs w:val="28"/>
        </w:rPr>
        <w:t>Востсибуголь</w:t>
      </w:r>
      <w:proofErr w:type="spellEnd"/>
      <w:r w:rsidRPr="00813A3F">
        <w:rPr>
          <w:rFonts w:ascii="Times New Roman" w:hAnsi="Times New Roman" w:cs="Times New Roman"/>
          <w:color w:val="000000" w:themeColor="text1"/>
          <w:sz w:val="28"/>
          <w:szCs w:val="28"/>
        </w:rPr>
        <w:t>»), где уровень заработной платы – 59 268,6 руб.</w:t>
      </w:r>
    </w:p>
    <w:p w:rsidR="00C37ED6" w:rsidRPr="00813A3F" w:rsidRDefault="00C37ED6" w:rsidP="00C37ED6">
      <w:pPr>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Низкий уровень заработной платы в </w:t>
      </w:r>
      <w:proofErr w:type="spellStart"/>
      <w:r w:rsidRPr="00813A3F">
        <w:rPr>
          <w:rFonts w:ascii="Times New Roman" w:hAnsi="Times New Roman" w:cs="Times New Roman"/>
          <w:color w:val="000000" w:themeColor="text1"/>
          <w:sz w:val="28"/>
          <w:szCs w:val="28"/>
        </w:rPr>
        <w:t>Ольхонском</w:t>
      </w:r>
      <w:proofErr w:type="spellEnd"/>
      <w:r w:rsidRPr="00813A3F">
        <w:rPr>
          <w:rFonts w:ascii="Times New Roman" w:hAnsi="Times New Roman" w:cs="Times New Roman"/>
          <w:color w:val="000000" w:themeColor="text1"/>
          <w:sz w:val="28"/>
          <w:szCs w:val="28"/>
        </w:rPr>
        <w:t xml:space="preserve"> районе связан с тем, что </w:t>
      </w:r>
      <w:r w:rsidRPr="00813A3F">
        <w:rPr>
          <w:rFonts w:ascii="Times New Roman" w:hAnsi="Times New Roman" w:cs="Times New Roman"/>
          <w:iCs/>
          <w:color w:val="000000" w:themeColor="text1"/>
          <w:sz w:val="28"/>
          <w:szCs w:val="28"/>
        </w:rPr>
        <w:t>54% работающих</w:t>
      </w:r>
      <w:r w:rsidRPr="00813A3F">
        <w:rPr>
          <w:rFonts w:ascii="Times New Roman" w:hAnsi="Times New Roman" w:cs="Times New Roman"/>
          <w:color w:val="000000" w:themeColor="text1"/>
          <w:sz w:val="28"/>
          <w:szCs w:val="28"/>
        </w:rPr>
        <w:t xml:space="preserve"> заняты в отраслях социальной сферы, где основную долю занимают бюджетные учреждения: </w:t>
      </w:r>
      <w:r w:rsidRPr="00813A3F">
        <w:rPr>
          <w:rFonts w:ascii="Times New Roman" w:hAnsi="Times New Roman" w:cs="Times New Roman"/>
          <w:iCs/>
          <w:color w:val="000000" w:themeColor="text1"/>
          <w:sz w:val="28"/>
          <w:szCs w:val="28"/>
        </w:rPr>
        <w:t xml:space="preserve">в сфере здравоохранения со средней заработной платой – </w:t>
      </w:r>
      <w:r w:rsidRPr="00813A3F">
        <w:rPr>
          <w:rFonts w:ascii="Times New Roman" w:hAnsi="Times New Roman" w:cs="Times New Roman"/>
          <w:iCs/>
          <w:color w:val="000000" w:themeColor="text1"/>
          <w:sz w:val="28"/>
          <w:szCs w:val="28"/>
        </w:rPr>
        <w:lastRenderedPageBreak/>
        <w:t xml:space="preserve">32 419,6 руб., в сфере культуры и спорта – 31 367,4 руб., </w:t>
      </w:r>
      <w:r w:rsidRPr="00813A3F">
        <w:rPr>
          <w:rFonts w:ascii="Times New Roman" w:hAnsi="Times New Roman" w:cs="Times New Roman"/>
          <w:iCs/>
          <w:color w:val="000000" w:themeColor="text1"/>
          <w:sz w:val="28"/>
          <w:szCs w:val="28"/>
        </w:rPr>
        <w:br/>
        <w:t>а также в сфере образования – 28 255,9 руб.</w:t>
      </w:r>
    </w:p>
    <w:p w:rsidR="00C37ED6" w:rsidRPr="00813A3F" w:rsidRDefault="00C37ED6" w:rsidP="00C37ED6">
      <w:pPr>
        <w:pStyle w:val="a8"/>
        <w:tabs>
          <w:tab w:val="left" w:pos="1080"/>
        </w:tabs>
        <w:spacing w:after="0"/>
        <w:ind w:left="0" w:firstLine="708"/>
        <w:jc w:val="both"/>
        <w:rPr>
          <w:color w:val="000000" w:themeColor="text1"/>
          <w:sz w:val="28"/>
          <w:szCs w:val="28"/>
        </w:rPr>
      </w:pPr>
      <w:r w:rsidRPr="00813A3F">
        <w:rPr>
          <w:color w:val="000000" w:themeColor="text1"/>
          <w:sz w:val="28"/>
          <w:szCs w:val="28"/>
        </w:rPr>
        <w:t xml:space="preserve">К </w:t>
      </w:r>
      <w:r w:rsidRPr="00813A3F">
        <w:rPr>
          <w:color w:val="000000" w:themeColor="text1"/>
          <w:sz w:val="28"/>
          <w:szCs w:val="28"/>
          <w:lang w:val="en-US"/>
        </w:rPr>
        <w:t>IV</w:t>
      </w:r>
      <w:r w:rsidRPr="00813A3F">
        <w:rPr>
          <w:color w:val="000000" w:themeColor="text1"/>
          <w:sz w:val="28"/>
          <w:szCs w:val="28"/>
        </w:rPr>
        <w:t xml:space="preserve"> группе муниципальных образований Иркутской области относятся: </w:t>
      </w:r>
      <w:proofErr w:type="spellStart"/>
      <w:proofErr w:type="gramStart"/>
      <w:r w:rsidRPr="00813A3F">
        <w:rPr>
          <w:color w:val="000000" w:themeColor="text1"/>
          <w:sz w:val="28"/>
          <w:szCs w:val="28"/>
        </w:rPr>
        <w:t>Жигаловский</w:t>
      </w:r>
      <w:proofErr w:type="spellEnd"/>
      <w:r w:rsidRPr="00813A3F">
        <w:rPr>
          <w:color w:val="000000" w:themeColor="text1"/>
          <w:sz w:val="28"/>
          <w:szCs w:val="28"/>
        </w:rPr>
        <w:t xml:space="preserve"> район, </w:t>
      </w:r>
      <w:proofErr w:type="spellStart"/>
      <w:r w:rsidRPr="00813A3F">
        <w:rPr>
          <w:color w:val="000000" w:themeColor="text1"/>
          <w:sz w:val="28"/>
          <w:szCs w:val="28"/>
        </w:rPr>
        <w:t>Аларский</w:t>
      </w:r>
      <w:proofErr w:type="spellEnd"/>
      <w:r w:rsidRPr="00813A3F">
        <w:rPr>
          <w:color w:val="000000" w:themeColor="text1"/>
          <w:sz w:val="28"/>
          <w:szCs w:val="28"/>
        </w:rPr>
        <w:t xml:space="preserve"> район, </w:t>
      </w:r>
      <w:proofErr w:type="spellStart"/>
      <w:r w:rsidRPr="00813A3F">
        <w:rPr>
          <w:color w:val="000000" w:themeColor="text1"/>
          <w:sz w:val="28"/>
          <w:szCs w:val="28"/>
        </w:rPr>
        <w:t>Куйтунский</w:t>
      </w:r>
      <w:proofErr w:type="spellEnd"/>
      <w:r w:rsidRPr="00813A3F">
        <w:rPr>
          <w:color w:val="000000" w:themeColor="text1"/>
          <w:sz w:val="28"/>
          <w:szCs w:val="28"/>
        </w:rPr>
        <w:t xml:space="preserve"> район, МО </w:t>
      </w:r>
      <w:proofErr w:type="spellStart"/>
      <w:r w:rsidRPr="00813A3F">
        <w:rPr>
          <w:color w:val="000000" w:themeColor="text1"/>
          <w:sz w:val="28"/>
          <w:szCs w:val="28"/>
        </w:rPr>
        <w:t>Мамско-Чуйского</w:t>
      </w:r>
      <w:proofErr w:type="spellEnd"/>
      <w:r w:rsidRPr="00813A3F">
        <w:rPr>
          <w:color w:val="000000" w:themeColor="text1"/>
          <w:sz w:val="28"/>
          <w:szCs w:val="28"/>
        </w:rPr>
        <w:t xml:space="preserve"> района, город Свирск, </w:t>
      </w:r>
      <w:proofErr w:type="spellStart"/>
      <w:r w:rsidRPr="00813A3F">
        <w:rPr>
          <w:color w:val="000000" w:themeColor="text1"/>
          <w:sz w:val="28"/>
          <w:szCs w:val="28"/>
        </w:rPr>
        <w:t>Нукутский</w:t>
      </w:r>
      <w:proofErr w:type="spellEnd"/>
      <w:r w:rsidRPr="00813A3F">
        <w:rPr>
          <w:color w:val="000000" w:themeColor="text1"/>
          <w:sz w:val="28"/>
          <w:szCs w:val="28"/>
        </w:rPr>
        <w:t xml:space="preserve"> район, </w:t>
      </w:r>
      <w:proofErr w:type="spellStart"/>
      <w:r w:rsidRPr="00813A3F">
        <w:rPr>
          <w:color w:val="000000" w:themeColor="text1"/>
          <w:sz w:val="28"/>
          <w:szCs w:val="28"/>
        </w:rPr>
        <w:t>Боханский</w:t>
      </w:r>
      <w:proofErr w:type="spellEnd"/>
      <w:r w:rsidRPr="00813A3F">
        <w:rPr>
          <w:color w:val="000000" w:themeColor="text1"/>
          <w:sz w:val="28"/>
          <w:szCs w:val="28"/>
        </w:rPr>
        <w:t xml:space="preserve"> район, </w:t>
      </w:r>
      <w:proofErr w:type="spellStart"/>
      <w:r w:rsidRPr="00813A3F">
        <w:rPr>
          <w:color w:val="000000" w:themeColor="text1"/>
          <w:sz w:val="28"/>
          <w:szCs w:val="28"/>
        </w:rPr>
        <w:t>Качугский</w:t>
      </w:r>
      <w:proofErr w:type="spellEnd"/>
      <w:r w:rsidRPr="00813A3F">
        <w:rPr>
          <w:color w:val="000000" w:themeColor="text1"/>
          <w:sz w:val="28"/>
          <w:szCs w:val="28"/>
        </w:rPr>
        <w:t xml:space="preserve"> район, </w:t>
      </w:r>
      <w:proofErr w:type="spellStart"/>
      <w:r w:rsidRPr="00813A3F">
        <w:rPr>
          <w:color w:val="000000" w:themeColor="text1"/>
          <w:sz w:val="28"/>
          <w:szCs w:val="28"/>
        </w:rPr>
        <w:t>Баяндаевский</w:t>
      </w:r>
      <w:proofErr w:type="spellEnd"/>
      <w:r w:rsidRPr="00813A3F">
        <w:rPr>
          <w:color w:val="000000" w:themeColor="text1"/>
          <w:sz w:val="28"/>
          <w:szCs w:val="28"/>
        </w:rPr>
        <w:t xml:space="preserve"> район, </w:t>
      </w:r>
      <w:proofErr w:type="spellStart"/>
      <w:r w:rsidRPr="00813A3F">
        <w:rPr>
          <w:color w:val="000000" w:themeColor="text1"/>
          <w:sz w:val="28"/>
          <w:szCs w:val="28"/>
        </w:rPr>
        <w:t>Усть-Удинский</w:t>
      </w:r>
      <w:proofErr w:type="spellEnd"/>
      <w:r w:rsidRPr="00813A3F">
        <w:rPr>
          <w:color w:val="000000" w:themeColor="text1"/>
          <w:sz w:val="28"/>
          <w:szCs w:val="28"/>
        </w:rPr>
        <w:t xml:space="preserve"> район, </w:t>
      </w:r>
      <w:proofErr w:type="spellStart"/>
      <w:r w:rsidRPr="00813A3F">
        <w:rPr>
          <w:color w:val="000000" w:themeColor="text1"/>
          <w:sz w:val="28"/>
          <w:szCs w:val="28"/>
        </w:rPr>
        <w:t>Осинский</w:t>
      </w:r>
      <w:proofErr w:type="spellEnd"/>
      <w:r w:rsidRPr="00813A3F">
        <w:rPr>
          <w:color w:val="000000" w:themeColor="text1"/>
          <w:sz w:val="28"/>
          <w:szCs w:val="28"/>
        </w:rPr>
        <w:t xml:space="preserve"> район, </w:t>
      </w:r>
      <w:proofErr w:type="spellStart"/>
      <w:r w:rsidRPr="00813A3F">
        <w:rPr>
          <w:color w:val="000000" w:themeColor="text1"/>
          <w:sz w:val="28"/>
          <w:szCs w:val="28"/>
        </w:rPr>
        <w:t>Балаганский</w:t>
      </w:r>
      <w:proofErr w:type="spellEnd"/>
      <w:r w:rsidRPr="00813A3F">
        <w:rPr>
          <w:color w:val="000000" w:themeColor="text1"/>
          <w:sz w:val="28"/>
          <w:szCs w:val="28"/>
        </w:rPr>
        <w:t xml:space="preserve"> район.</w:t>
      </w:r>
      <w:proofErr w:type="gramEnd"/>
      <w:r w:rsidRPr="00813A3F">
        <w:rPr>
          <w:color w:val="000000" w:themeColor="text1"/>
          <w:sz w:val="28"/>
          <w:szCs w:val="28"/>
        </w:rPr>
        <w:t xml:space="preserve"> Максимальный уровень заработной платы работников наблюдается в МО </w:t>
      </w:r>
      <w:proofErr w:type="spellStart"/>
      <w:r w:rsidRPr="00813A3F">
        <w:rPr>
          <w:color w:val="000000" w:themeColor="text1"/>
          <w:sz w:val="28"/>
          <w:szCs w:val="28"/>
        </w:rPr>
        <w:t>Мамско-Чуйского</w:t>
      </w:r>
      <w:proofErr w:type="spellEnd"/>
      <w:r w:rsidRPr="00813A3F">
        <w:rPr>
          <w:color w:val="000000" w:themeColor="text1"/>
          <w:sz w:val="28"/>
          <w:szCs w:val="28"/>
        </w:rPr>
        <w:t xml:space="preserve"> района – 47 246 руб., минимальный – в </w:t>
      </w:r>
      <w:proofErr w:type="spellStart"/>
      <w:r w:rsidRPr="00813A3F">
        <w:rPr>
          <w:color w:val="000000" w:themeColor="text1"/>
          <w:sz w:val="28"/>
          <w:szCs w:val="28"/>
        </w:rPr>
        <w:t>Боханском</w:t>
      </w:r>
      <w:proofErr w:type="spellEnd"/>
      <w:r w:rsidRPr="00813A3F">
        <w:rPr>
          <w:color w:val="000000" w:themeColor="text1"/>
          <w:sz w:val="28"/>
          <w:szCs w:val="28"/>
        </w:rPr>
        <w:t xml:space="preserve"> районе – 30 063,1 руб.</w:t>
      </w:r>
    </w:p>
    <w:p w:rsidR="00C37ED6" w:rsidRDefault="00C37ED6" w:rsidP="00C37ED6">
      <w:pPr>
        <w:pStyle w:val="a8"/>
        <w:tabs>
          <w:tab w:val="left" w:pos="1080"/>
        </w:tabs>
        <w:spacing w:after="0"/>
        <w:ind w:left="0"/>
        <w:jc w:val="both"/>
        <w:rPr>
          <w:color w:val="000000" w:themeColor="text1"/>
          <w:sz w:val="28"/>
          <w:szCs w:val="28"/>
        </w:rPr>
      </w:pPr>
    </w:p>
    <w:p w:rsidR="00826C18" w:rsidRDefault="00826C18" w:rsidP="00C37ED6">
      <w:pPr>
        <w:pStyle w:val="a8"/>
        <w:tabs>
          <w:tab w:val="left" w:pos="1080"/>
        </w:tabs>
        <w:spacing w:after="0"/>
        <w:ind w:left="0"/>
        <w:jc w:val="both"/>
        <w:rPr>
          <w:color w:val="000000" w:themeColor="text1"/>
          <w:sz w:val="28"/>
          <w:szCs w:val="28"/>
        </w:rPr>
      </w:pPr>
    </w:p>
    <w:p w:rsidR="00826C18" w:rsidRDefault="00826C18" w:rsidP="00C37ED6">
      <w:pPr>
        <w:pStyle w:val="a8"/>
        <w:tabs>
          <w:tab w:val="left" w:pos="1080"/>
        </w:tabs>
        <w:spacing w:after="0"/>
        <w:ind w:left="0"/>
        <w:jc w:val="both"/>
        <w:rPr>
          <w:color w:val="000000" w:themeColor="text1"/>
          <w:sz w:val="28"/>
          <w:szCs w:val="28"/>
        </w:rPr>
      </w:pPr>
    </w:p>
    <w:p w:rsidR="00826C18" w:rsidRDefault="00826C18" w:rsidP="00C37ED6">
      <w:pPr>
        <w:pStyle w:val="a8"/>
        <w:tabs>
          <w:tab w:val="left" w:pos="1080"/>
        </w:tabs>
        <w:spacing w:after="0"/>
        <w:ind w:left="0"/>
        <w:jc w:val="both"/>
        <w:rPr>
          <w:color w:val="000000" w:themeColor="text1"/>
          <w:sz w:val="28"/>
          <w:szCs w:val="28"/>
        </w:rPr>
      </w:pPr>
    </w:p>
    <w:p w:rsidR="00826C18" w:rsidRDefault="00826C18" w:rsidP="00C37ED6">
      <w:pPr>
        <w:pStyle w:val="a8"/>
        <w:tabs>
          <w:tab w:val="left" w:pos="1080"/>
        </w:tabs>
        <w:spacing w:after="0"/>
        <w:ind w:left="0"/>
        <w:jc w:val="both"/>
        <w:rPr>
          <w:color w:val="000000" w:themeColor="text1"/>
          <w:sz w:val="28"/>
          <w:szCs w:val="28"/>
        </w:rPr>
      </w:pPr>
    </w:p>
    <w:p w:rsidR="00826C18" w:rsidRPr="00813A3F" w:rsidRDefault="00826C18" w:rsidP="00C37ED6">
      <w:pPr>
        <w:pStyle w:val="a8"/>
        <w:tabs>
          <w:tab w:val="left" w:pos="1080"/>
        </w:tabs>
        <w:spacing w:after="0"/>
        <w:ind w:left="0"/>
        <w:jc w:val="both"/>
        <w:rPr>
          <w:color w:val="000000" w:themeColor="text1"/>
          <w:sz w:val="28"/>
          <w:szCs w:val="28"/>
        </w:rPr>
      </w:pPr>
    </w:p>
    <w:p w:rsidR="00C37ED6" w:rsidRPr="00813A3F" w:rsidRDefault="00C37ED6" w:rsidP="00C37ED6">
      <w:pPr>
        <w:pStyle w:val="ConsNormal"/>
        <w:tabs>
          <w:tab w:val="center" w:pos="8789"/>
        </w:tabs>
        <w:ind w:firstLine="0"/>
        <w:outlineLvl w:val="2"/>
        <w:rPr>
          <w:rFonts w:ascii="Times New Roman" w:hAnsi="Times New Roman" w:cs="Times New Roman"/>
          <w:color w:val="000000" w:themeColor="text1"/>
          <w:sz w:val="28"/>
          <w:szCs w:val="28"/>
        </w:rPr>
      </w:pPr>
      <w:bookmarkStart w:id="7" w:name="_Toc25654288"/>
      <w:r w:rsidRPr="00813A3F">
        <w:rPr>
          <w:rFonts w:ascii="Times New Roman" w:hAnsi="Times New Roman" w:cs="Times New Roman"/>
          <w:color w:val="000000" w:themeColor="text1"/>
          <w:sz w:val="28"/>
          <w:szCs w:val="28"/>
        </w:rPr>
        <w:t xml:space="preserve">МИНИМАЛЬНЫЙ </w:t>
      </w:r>
      <w:proofErr w:type="gramStart"/>
      <w:r w:rsidRPr="00813A3F">
        <w:rPr>
          <w:rFonts w:ascii="Times New Roman" w:hAnsi="Times New Roman" w:cs="Times New Roman"/>
          <w:color w:val="000000" w:themeColor="text1"/>
          <w:sz w:val="28"/>
          <w:szCs w:val="28"/>
        </w:rPr>
        <w:t>РАЗМЕР ОПЛАТЫ ТРУДА</w:t>
      </w:r>
      <w:proofErr w:type="gramEnd"/>
      <w:r>
        <w:rPr>
          <w:rFonts w:ascii="Times New Roman" w:hAnsi="Times New Roman" w:cs="Times New Roman"/>
          <w:color w:val="000000" w:themeColor="text1"/>
          <w:sz w:val="28"/>
          <w:szCs w:val="28"/>
        </w:rPr>
        <w:t xml:space="preserve"> И МИНИМАЛЬНАЯ ЗАРАБОТНАЯ ПЛАТА В ИРКУТСКОЙ ОБЛАСТИ</w:t>
      </w:r>
      <w:bookmarkEnd w:id="7"/>
    </w:p>
    <w:p w:rsidR="00C37ED6" w:rsidRPr="00813A3F" w:rsidRDefault="00C37ED6" w:rsidP="00C37ED6">
      <w:pPr>
        <w:pStyle w:val="ConsNormal"/>
        <w:tabs>
          <w:tab w:val="center" w:pos="8789"/>
        </w:tabs>
        <w:ind w:firstLine="709"/>
        <w:jc w:val="center"/>
        <w:rPr>
          <w:rFonts w:ascii="Times New Roman" w:hAnsi="Times New Roman" w:cs="Times New Roman"/>
          <w:color w:val="000000" w:themeColor="text1"/>
          <w:sz w:val="28"/>
          <w:szCs w:val="28"/>
        </w:rPr>
      </w:pPr>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Согласно Федеральному закону от 19 июня 2000 года № 82-ФЗ </w:t>
      </w:r>
      <w:r w:rsidRPr="00813A3F">
        <w:rPr>
          <w:rFonts w:ascii="Times New Roman" w:hAnsi="Times New Roman" w:cs="Times New Roman"/>
          <w:color w:val="000000" w:themeColor="text1"/>
          <w:sz w:val="28"/>
          <w:szCs w:val="28"/>
        </w:rPr>
        <w:br/>
        <w:t>«О минимальном размере оплаты труда» минимальный размер оплаты труда с 1 января 2014 года установлен в сумме 5 554 руб., с 1 января 2015 года – 5 965 руб., с 1 января 2016 года – 6 204 руб., с 1 июля 2016 года – 7 500 руб., с 1 июля 2017 года – 7 800</w:t>
      </w:r>
      <w:proofErr w:type="gramEnd"/>
      <w:r w:rsidRPr="00813A3F">
        <w:rPr>
          <w:rFonts w:ascii="Times New Roman" w:hAnsi="Times New Roman" w:cs="Times New Roman"/>
          <w:color w:val="000000" w:themeColor="text1"/>
          <w:sz w:val="28"/>
          <w:szCs w:val="28"/>
        </w:rPr>
        <w:t xml:space="preserve"> руб., с 1 января 2018 года – 9 489 руб., с 1 мая 2018 года – 11 163 руб., с 1 января 2019 года 11 280 руб. </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целях повышения заработной платы низкооплачиваемым категориям работников организаций Иркутской области в соответствии со статьей 133.1 Трудового кодекса Российской Федерации </w:t>
      </w:r>
      <w:r w:rsidRPr="00813A3F">
        <w:rPr>
          <w:rFonts w:ascii="Times New Roman" w:eastAsia="Times New Roman" w:hAnsi="Times New Roman" w:cs="Times New Roman"/>
          <w:iCs/>
          <w:color w:val="000000" w:themeColor="text1"/>
          <w:sz w:val="28"/>
          <w:szCs w:val="28"/>
          <w:lang w:eastAsia="ru-RU"/>
        </w:rPr>
        <w:t>между Правительством Иркутской области, Союзом «Иркутское областное объединение организаций профсоюзов», Иркутской региональной ассоциацией работодателей «Партнерство Товаропроизводителей и Предпринимателей» за</w:t>
      </w:r>
      <w:r>
        <w:rPr>
          <w:rFonts w:ascii="Times New Roman" w:eastAsia="Times New Roman" w:hAnsi="Times New Roman" w:cs="Times New Roman"/>
          <w:iCs/>
          <w:color w:val="000000" w:themeColor="text1"/>
          <w:sz w:val="28"/>
          <w:szCs w:val="28"/>
          <w:lang w:eastAsia="ru-RU"/>
        </w:rPr>
        <w:t>к</w:t>
      </w:r>
      <w:r w:rsidRPr="00813A3F">
        <w:rPr>
          <w:rFonts w:ascii="Times New Roman" w:eastAsia="Times New Roman" w:hAnsi="Times New Roman" w:cs="Times New Roman"/>
          <w:iCs/>
          <w:color w:val="000000" w:themeColor="text1"/>
          <w:sz w:val="28"/>
          <w:szCs w:val="28"/>
          <w:lang w:eastAsia="ru-RU"/>
        </w:rPr>
        <w:t>л</w:t>
      </w:r>
      <w:r>
        <w:rPr>
          <w:rFonts w:ascii="Times New Roman" w:eastAsia="Times New Roman" w:hAnsi="Times New Roman" w:cs="Times New Roman"/>
          <w:iCs/>
          <w:color w:val="000000" w:themeColor="text1"/>
          <w:sz w:val="28"/>
          <w:szCs w:val="28"/>
          <w:lang w:eastAsia="ru-RU"/>
        </w:rPr>
        <w:t>ю</w:t>
      </w:r>
      <w:r w:rsidRPr="00813A3F">
        <w:rPr>
          <w:rFonts w:ascii="Times New Roman" w:eastAsia="Times New Roman" w:hAnsi="Times New Roman" w:cs="Times New Roman"/>
          <w:iCs/>
          <w:color w:val="000000" w:themeColor="text1"/>
          <w:sz w:val="28"/>
          <w:szCs w:val="28"/>
          <w:lang w:eastAsia="ru-RU"/>
        </w:rPr>
        <w:t>чались региональные соглашения о минимальной заработной плате.</w:t>
      </w:r>
    </w:p>
    <w:p w:rsidR="00C37ED6" w:rsidRPr="00813A3F" w:rsidRDefault="00C37ED6" w:rsidP="00C37ED6">
      <w:pPr>
        <w:spacing w:after="0" w:line="240" w:lineRule="auto"/>
        <w:ind w:firstLine="567"/>
        <w:jc w:val="both"/>
        <w:rPr>
          <w:rFonts w:ascii="Times New Roman" w:eastAsia="Times New Roman" w:hAnsi="Times New Roman" w:cs="Times New Roman"/>
          <w:iCs/>
          <w:color w:val="000000" w:themeColor="text1"/>
          <w:sz w:val="28"/>
          <w:szCs w:val="28"/>
          <w:lang w:eastAsia="ru-RU"/>
        </w:rPr>
      </w:pPr>
      <w:r w:rsidRPr="00813A3F">
        <w:rPr>
          <w:rFonts w:ascii="Times New Roman" w:eastAsia="Times New Roman" w:hAnsi="Times New Roman" w:cs="Times New Roman"/>
          <w:iCs/>
          <w:color w:val="000000" w:themeColor="text1"/>
          <w:sz w:val="28"/>
          <w:szCs w:val="28"/>
          <w:lang w:eastAsia="ru-RU"/>
        </w:rPr>
        <w:t>23 мая 2016 года заключено Региональное соглашение о минимальной заработной плате в Иркутской области на 2016 год, предусматривающее дифференцированный размер минимальной заработной платы для работников государственных и муниципальных учреждений, работников других работодателей, расположенных в районах Крайнего Севера, местностях, приравненных к районам Крайнего Севера, и иных местностях Иркутской области.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26 января 2017 года заключено Региональное соглашение о минимальной заработной плате в Иркутской области, предусматривающее поэтапное доведение дифференцированной минимальной заработной платы до величины прожиточного минимума трудоспособного населения.</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Постановлением Конституционного Суда Российской Федерации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от 7 декабря 2017 года № 38-П установлено, что районный коэффициент и процентная надбавка к заработной плате не </w:t>
      </w:r>
      <w:proofErr w:type="gramStart"/>
      <w:r w:rsidRPr="00813A3F">
        <w:rPr>
          <w:rFonts w:ascii="Times New Roman" w:hAnsi="Times New Roman" w:cs="Times New Roman"/>
          <w:color w:val="000000" w:themeColor="text1"/>
          <w:sz w:val="28"/>
          <w:szCs w:val="28"/>
        </w:rPr>
        <w:t>могут</w:t>
      </w:r>
      <w:proofErr w:type="gramEnd"/>
      <w:r w:rsidRPr="00813A3F">
        <w:rPr>
          <w:rFonts w:ascii="Times New Roman" w:hAnsi="Times New Roman" w:cs="Times New Roman"/>
          <w:color w:val="000000" w:themeColor="text1"/>
          <w:sz w:val="28"/>
          <w:szCs w:val="28"/>
        </w:rPr>
        <w:t xml:space="preserve"> входит в минимальный размер оплаты труда и должны начисляться на него сверху.</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Федеральным законом от 28 декабря 2017 года № 421-ФЗ «О внесении изменений в отдельные законодательные акты Российской Федерации в части повышения </w:t>
      </w:r>
      <w:r w:rsidRPr="00813A3F">
        <w:rPr>
          <w:rFonts w:ascii="Times New Roman" w:hAnsi="Times New Roman" w:cs="Times New Roman"/>
          <w:color w:val="000000" w:themeColor="text1"/>
          <w:sz w:val="28"/>
          <w:szCs w:val="28"/>
        </w:rPr>
        <w:lastRenderedPageBreak/>
        <w:t>минимального размера оплаты труда до прожиточного минимума трудоспособного населения» предусмотрено, что минимальный размер оплаты труда устанавливается федеральным законом в размере величины прожиточного минимума трудоспособного населения в целом по Российской Федерации за второй квартал предыдущего года.</w:t>
      </w:r>
      <w:proofErr w:type="gramEnd"/>
    </w:p>
    <w:p w:rsidR="00C37ED6" w:rsidRPr="00813A3F" w:rsidRDefault="00C37ED6" w:rsidP="00C37ED6">
      <w:pPr>
        <w:pStyle w:val="ConsPlusNormal"/>
        <w:ind w:firstLine="567"/>
        <w:jc w:val="both"/>
        <w:rPr>
          <w:rFonts w:ascii="Times New Roman" w:eastAsia="Calibri" w:hAnsi="Times New Roman"/>
          <w:color w:val="000000" w:themeColor="text1"/>
          <w:sz w:val="28"/>
          <w:szCs w:val="28"/>
          <w:lang w:eastAsia="en-US"/>
        </w:rPr>
      </w:pPr>
      <w:r w:rsidRPr="00813A3F">
        <w:rPr>
          <w:rFonts w:ascii="Times New Roman" w:eastAsia="Calibri" w:hAnsi="Times New Roman"/>
          <w:color w:val="000000" w:themeColor="text1"/>
          <w:sz w:val="28"/>
          <w:szCs w:val="28"/>
          <w:lang w:eastAsia="en-US"/>
        </w:rPr>
        <w:t xml:space="preserve">В связи с принятием Постановления Конституционного Суда Российской Федерации от 7 декабря 2017 года № 38-П Региональное соглашение </w:t>
      </w:r>
      <w:proofErr w:type="gramStart"/>
      <w:r w:rsidRPr="00813A3F">
        <w:rPr>
          <w:rFonts w:ascii="Times New Roman" w:eastAsia="Calibri" w:hAnsi="Times New Roman"/>
          <w:color w:val="000000" w:themeColor="text1"/>
          <w:sz w:val="28"/>
          <w:szCs w:val="28"/>
          <w:lang w:eastAsia="en-US"/>
        </w:rPr>
        <w:t>утратило силу и было</w:t>
      </w:r>
      <w:proofErr w:type="gramEnd"/>
      <w:r w:rsidRPr="00813A3F">
        <w:rPr>
          <w:rFonts w:ascii="Times New Roman" w:eastAsia="Calibri" w:hAnsi="Times New Roman"/>
          <w:color w:val="000000" w:themeColor="text1"/>
          <w:sz w:val="28"/>
          <w:szCs w:val="28"/>
          <w:lang w:eastAsia="en-US"/>
        </w:rPr>
        <w:t xml:space="preserve"> расторгнуто с 1 января 2018 года.</w:t>
      </w:r>
    </w:p>
    <w:p w:rsidR="00826C18" w:rsidRDefault="00826C18" w:rsidP="00C37ED6">
      <w:pPr>
        <w:spacing w:after="0" w:line="240" w:lineRule="auto"/>
        <w:ind w:firstLine="567"/>
        <w:jc w:val="center"/>
        <w:rPr>
          <w:rFonts w:ascii="Times New Roman" w:hAnsi="Times New Roman" w:cs="Times New Roman"/>
          <w:color w:val="000000" w:themeColor="text1"/>
          <w:sz w:val="28"/>
          <w:szCs w:val="28"/>
        </w:rPr>
      </w:pPr>
    </w:p>
    <w:p w:rsidR="00826C18" w:rsidRDefault="00826C18" w:rsidP="00C37ED6">
      <w:pPr>
        <w:spacing w:after="0" w:line="240" w:lineRule="auto"/>
        <w:ind w:firstLine="567"/>
        <w:jc w:val="center"/>
        <w:rPr>
          <w:rFonts w:ascii="Times New Roman" w:hAnsi="Times New Roman" w:cs="Times New Roman"/>
          <w:color w:val="000000" w:themeColor="text1"/>
          <w:sz w:val="28"/>
          <w:szCs w:val="28"/>
        </w:rPr>
      </w:pPr>
    </w:p>
    <w:p w:rsidR="00826C18" w:rsidRDefault="00826C18" w:rsidP="00C37ED6">
      <w:pPr>
        <w:spacing w:after="0" w:line="240" w:lineRule="auto"/>
        <w:ind w:firstLine="567"/>
        <w:jc w:val="center"/>
        <w:rPr>
          <w:rFonts w:ascii="Times New Roman" w:hAnsi="Times New Roman" w:cs="Times New Roman"/>
          <w:color w:val="000000" w:themeColor="text1"/>
          <w:sz w:val="28"/>
          <w:szCs w:val="28"/>
        </w:rPr>
      </w:pPr>
    </w:p>
    <w:p w:rsidR="00C37ED6" w:rsidRPr="00813A3F" w:rsidRDefault="00C37ED6" w:rsidP="00C37ED6">
      <w:pPr>
        <w:spacing w:after="0" w:line="240" w:lineRule="auto"/>
        <w:ind w:firstLine="567"/>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Минимальный </w:t>
      </w:r>
      <w:proofErr w:type="gramStart"/>
      <w:r w:rsidRPr="00813A3F">
        <w:rPr>
          <w:rFonts w:ascii="Times New Roman" w:hAnsi="Times New Roman" w:cs="Times New Roman"/>
          <w:color w:val="000000" w:themeColor="text1"/>
          <w:sz w:val="28"/>
          <w:szCs w:val="28"/>
        </w:rPr>
        <w:t>размер оплаты труда</w:t>
      </w:r>
      <w:proofErr w:type="gramEnd"/>
      <w:r w:rsidRPr="00813A3F">
        <w:rPr>
          <w:rFonts w:ascii="Times New Roman" w:hAnsi="Times New Roman" w:cs="Times New Roman"/>
          <w:color w:val="000000" w:themeColor="text1"/>
          <w:sz w:val="28"/>
          <w:szCs w:val="28"/>
        </w:rPr>
        <w:t xml:space="preserve"> и минимальная заработная плата в Иркутской области</w:t>
      </w:r>
    </w:p>
    <w:p w:rsidR="00C37ED6" w:rsidRPr="005A06B0" w:rsidRDefault="00C37ED6" w:rsidP="00C37ED6">
      <w:pPr>
        <w:spacing w:after="0" w:line="240" w:lineRule="auto"/>
        <w:ind w:firstLine="567"/>
        <w:jc w:val="both"/>
        <w:rPr>
          <w:rFonts w:ascii="Times New Roman" w:hAnsi="Times New Roman" w:cs="Times New Roman"/>
          <w:color w:val="000000" w:themeColor="text1"/>
          <w:sz w:val="12"/>
          <w:szCs w:val="28"/>
        </w:rPr>
      </w:pPr>
    </w:p>
    <w:tbl>
      <w:tblPr>
        <w:tblStyle w:val="a3"/>
        <w:tblW w:w="9497" w:type="dxa"/>
        <w:tblInd w:w="108" w:type="dxa"/>
        <w:tblLayout w:type="fixed"/>
        <w:tblLook w:val="04A0"/>
      </w:tblPr>
      <w:tblGrid>
        <w:gridCol w:w="2410"/>
        <w:gridCol w:w="708"/>
        <w:gridCol w:w="709"/>
        <w:gridCol w:w="709"/>
        <w:gridCol w:w="709"/>
        <w:gridCol w:w="708"/>
        <w:gridCol w:w="709"/>
        <w:gridCol w:w="709"/>
        <w:gridCol w:w="709"/>
        <w:gridCol w:w="708"/>
        <w:gridCol w:w="709"/>
      </w:tblGrid>
      <w:tr w:rsidR="00C37ED6" w:rsidRPr="00813A3F" w:rsidTr="00C37ED6">
        <w:trPr>
          <w:trHeight w:val="539"/>
          <w:tblHeader/>
        </w:trPr>
        <w:tc>
          <w:tcPr>
            <w:tcW w:w="2410" w:type="dxa"/>
          </w:tcPr>
          <w:p w:rsidR="00C37ED6" w:rsidRPr="00813A3F" w:rsidRDefault="00C37ED6" w:rsidP="00C37ED6">
            <w:pPr>
              <w:jc w:val="center"/>
              <w:rPr>
                <w:rFonts w:ascii="Times New Roman" w:hAnsi="Times New Roman" w:cs="Times New Roman"/>
                <w:color w:val="000000" w:themeColor="text1"/>
                <w:sz w:val="18"/>
                <w:szCs w:val="18"/>
              </w:rPr>
            </w:pP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01.01.</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2014</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01.01.</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w:t>
            </w:r>
            <w:r>
              <w:rPr>
                <w:rFonts w:ascii="Times New Roman" w:hAnsi="Times New Roman" w:cs="Times New Roman"/>
                <w:color w:val="000000" w:themeColor="text1"/>
                <w:sz w:val="16"/>
                <w:szCs w:val="18"/>
              </w:rPr>
              <w:t>5</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01.01.</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2016</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01.07.</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2016</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01.01.</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2017</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01.04.</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2017</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01.07.</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2017</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01.01.</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2018</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01.07.</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2018</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01.01.</w:t>
            </w:r>
          </w:p>
          <w:p w:rsidR="00C37ED6" w:rsidRPr="00813A3F" w:rsidRDefault="00C37ED6" w:rsidP="00C37ED6">
            <w:pPr>
              <w:jc w:val="center"/>
              <w:rPr>
                <w:rFonts w:ascii="Times New Roman" w:hAnsi="Times New Roman" w:cs="Times New Roman"/>
                <w:color w:val="000000" w:themeColor="text1"/>
                <w:sz w:val="16"/>
                <w:szCs w:val="18"/>
              </w:rPr>
            </w:pPr>
            <w:r w:rsidRPr="00813A3F">
              <w:rPr>
                <w:rFonts w:ascii="Times New Roman" w:hAnsi="Times New Roman" w:cs="Times New Roman"/>
                <w:color w:val="000000" w:themeColor="text1"/>
                <w:sz w:val="16"/>
                <w:szCs w:val="18"/>
              </w:rPr>
              <w:t>2019</w:t>
            </w:r>
          </w:p>
        </w:tc>
      </w:tr>
      <w:tr w:rsidR="00C37ED6" w:rsidRPr="00813A3F" w:rsidTr="00C37ED6">
        <w:trPr>
          <w:trHeight w:val="270"/>
        </w:trPr>
        <w:tc>
          <w:tcPr>
            <w:tcW w:w="2410" w:type="dxa"/>
          </w:tcPr>
          <w:p w:rsidR="00C37ED6" w:rsidRPr="00813A3F" w:rsidRDefault="00C37ED6" w:rsidP="00C37ED6">
            <w:pPr>
              <w:jc w:val="center"/>
              <w:rPr>
                <w:rFonts w:ascii="Times New Roman" w:hAnsi="Times New Roman" w:cs="Times New Roman"/>
                <w:color w:val="000000" w:themeColor="text1"/>
                <w:sz w:val="20"/>
                <w:szCs w:val="18"/>
              </w:rPr>
            </w:pPr>
            <w:r w:rsidRPr="00813A3F">
              <w:rPr>
                <w:rFonts w:ascii="Times New Roman" w:hAnsi="Times New Roman" w:cs="Times New Roman"/>
                <w:color w:val="000000" w:themeColor="text1"/>
                <w:sz w:val="20"/>
                <w:szCs w:val="18"/>
              </w:rPr>
              <w:t xml:space="preserve">Минимальный </w:t>
            </w:r>
            <w:proofErr w:type="gramStart"/>
            <w:r w:rsidRPr="00813A3F">
              <w:rPr>
                <w:rFonts w:ascii="Times New Roman" w:hAnsi="Times New Roman" w:cs="Times New Roman"/>
                <w:color w:val="000000" w:themeColor="text1"/>
                <w:sz w:val="20"/>
                <w:szCs w:val="18"/>
              </w:rPr>
              <w:t>размер оплаты труда</w:t>
            </w:r>
            <w:proofErr w:type="gramEnd"/>
            <w:r w:rsidRPr="00813A3F">
              <w:rPr>
                <w:rFonts w:ascii="Times New Roman" w:hAnsi="Times New Roman" w:cs="Times New Roman"/>
                <w:color w:val="000000" w:themeColor="text1"/>
                <w:sz w:val="20"/>
                <w:szCs w:val="18"/>
              </w:rPr>
              <w:t>, руб.</w:t>
            </w:r>
          </w:p>
        </w:tc>
        <w:tc>
          <w:tcPr>
            <w:tcW w:w="708" w:type="dxa"/>
            <w:vMerge w:val="restart"/>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5 554</w:t>
            </w:r>
          </w:p>
        </w:tc>
        <w:tc>
          <w:tcPr>
            <w:tcW w:w="709" w:type="dxa"/>
            <w:vMerge w:val="restart"/>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5 965</w:t>
            </w:r>
          </w:p>
        </w:tc>
        <w:tc>
          <w:tcPr>
            <w:tcW w:w="709" w:type="dxa"/>
            <w:vMerge w:val="restart"/>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6 204</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7 500</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7 500</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7 500</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7 800</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9 489</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11 163</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11 280</w:t>
            </w:r>
          </w:p>
        </w:tc>
      </w:tr>
      <w:tr w:rsidR="00C37ED6" w:rsidRPr="00813A3F" w:rsidTr="00C37ED6">
        <w:trPr>
          <w:trHeight w:val="375"/>
        </w:trPr>
        <w:tc>
          <w:tcPr>
            <w:tcW w:w="2410" w:type="dxa"/>
          </w:tcPr>
          <w:p w:rsidR="00C37ED6" w:rsidRPr="00813A3F" w:rsidRDefault="00C37ED6" w:rsidP="00C37ED6">
            <w:pPr>
              <w:jc w:val="center"/>
              <w:rPr>
                <w:rFonts w:ascii="Times New Roman" w:hAnsi="Times New Roman" w:cs="Times New Roman"/>
                <w:color w:val="000000" w:themeColor="text1"/>
                <w:sz w:val="20"/>
                <w:szCs w:val="18"/>
              </w:rPr>
            </w:pPr>
            <w:r w:rsidRPr="00813A3F">
              <w:rPr>
                <w:rFonts w:ascii="Times New Roman" w:hAnsi="Times New Roman" w:cs="Times New Roman"/>
                <w:color w:val="000000" w:themeColor="text1"/>
                <w:sz w:val="20"/>
                <w:szCs w:val="18"/>
              </w:rPr>
              <w:t xml:space="preserve">Минимальная заработная плата для </w:t>
            </w:r>
            <w:proofErr w:type="gramStart"/>
            <w:r w:rsidRPr="00813A3F">
              <w:rPr>
                <w:rFonts w:ascii="Times New Roman" w:hAnsi="Times New Roman" w:cs="Times New Roman"/>
                <w:color w:val="000000" w:themeColor="text1"/>
                <w:sz w:val="20"/>
                <w:szCs w:val="18"/>
              </w:rPr>
              <w:t>Южных</w:t>
            </w:r>
            <w:proofErr w:type="gramEnd"/>
            <w:r w:rsidRPr="00813A3F">
              <w:rPr>
                <w:rFonts w:ascii="Times New Roman" w:hAnsi="Times New Roman" w:cs="Times New Roman"/>
                <w:color w:val="000000" w:themeColor="text1"/>
                <w:sz w:val="20"/>
                <w:szCs w:val="18"/>
              </w:rPr>
              <w:t xml:space="preserve"> </w:t>
            </w:r>
            <w:proofErr w:type="spellStart"/>
            <w:r w:rsidRPr="00813A3F">
              <w:rPr>
                <w:rFonts w:ascii="Times New Roman" w:hAnsi="Times New Roman" w:cs="Times New Roman"/>
                <w:color w:val="000000" w:themeColor="text1"/>
                <w:sz w:val="20"/>
                <w:szCs w:val="18"/>
              </w:rPr>
              <w:t>р-ов</w:t>
            </w:r>
            <w:proofErr w:type="spellEnd"/>
            <w:r w:rsidRPr="00813A3F">
              <w:rPr>
                <w:rFonts w:ascii="Times New Roman" w:hAnsi="Times New Roman" w:cs="Times New Roman"/>
                <w:color w:val="000000" w:themeColor="text1"/>
                <w:sz w:val="20"/>
                <w:szCs w:val="18"/>
              </w:rPr>
              <w:t xml:space="preserve"> Иркутской области, руб.</w:t>
            </w:r>
          </w:p>
        </w:tc>
        <w:tc>
          <w:tcPr>
            <w:tcW w:w="708"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9 717</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9 717</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9 775</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9 775</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15 183</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17 861</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18 048</w:t>
            </w:r>
          </w:p>
        </w:tc>
      </w:tr>
      <w:tr w:rsidR="00C37ED6" w:rsidRPr="00813A3F" w:rsidTr="00C37ED6">
        <w:trPr>
          <w:trHeight w:val="86"/>
        </w:trPr>
        <w:tc>
          <w:tcPr>
            <w:tcW w:w="2410" w:type="dxa"/>
          </w:tcPr>
          <w:p w:rsidR="00C37ED6" w:rsidRPr="00813A3F" w:rsidRDefault="00C37ED6" w:rsidP="00C37ED6">
            <w:pPr>
              <w:jc w:val="center"/>
              <w:rPr>
                <w:rFonts w:ascii="Times New Roman" w:hAnsi="Times New Roman" w:cs="Times New Roman"/>
                <w:color w:val="000000" w:themeColor="text1"/>
                <w:sz w:val="20"/>
                <w:szCs w:val="18"/>
              </w:rPr>
            </w:pPr>
            <w:r w:rsidRPr="00813A3F">
              <w:rPr>
                <w:rFonts w:ascii="Times New Roman" w:hAnsi="Times New Roman" w:cs="Times New Roman"/>
                <w:color w:val="000000" w:themeColor="text1"/>
                <w:sz w:val="20"/>
                <w:szCs w:val="18"/>
              </w:rPr>
              <w:t>Минимальная заработная плата для  г</w:t>
            </w:r>
            <w:proofErr w:type="gramStart"/>
            <w:r w:rsidRPr="00813A3F">
              <w:rPr>
                <w:rFonts w:ascii="Times New Roman" w:hAnsi="Times New Roman" w:cs="Times New Roman"/>
                <w:color w:val="000000" w:themeColor="text1"/>
                <w:sz w:val="20"/>
                <w:szCs w:val="18"/>
              </w:rPr>
              <w:t>.Б</w:t>
            </w:r>
            <w:proofErr w:type="gramEnd"/>
            <w:r w:rsidRPr="00813A3F">
              <w:rPr>
                <w:rFonts w:ascii="Times New Roman" w:hAnsi="Times New Roman" w:cs="Times New Roman"/>
                <w:color w:val="000000" w:themeColor="text1"/>
                <w:sz w:val="20"/>
                <w:szCs w:val="18"/>
              </w:rPr>
              <w:t>ратск и Братский р-н, руб.</w:t>
            </w:r>
          </w:p>
        </w:tc>
        <w:tc>
          <w:tcPr>
            <w:tcW w:w="708"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restart"/>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12 652</w:t>
            </w:r>
          </w:p>
        </w:tc>
        <w:tc>
          <w:tcPr>
            <w:tcW w:w="708" w:type="dxa"/>
            <w:vMerge w:val="restart"/>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12 652</w:t>
            </w:r>
          </w:p>
        </w:tc>
        <w:tc>
          <w:tcPr>
            <w:tcW w:w="709" w:type="dxa"/>
            <w:vMerge w:val="restart"/>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12 652</w:t>
            </w:r>
          </w:p>
        </w:tc>
        <w:tc>
          <w:tcPr>
            <w:tcW w:w="709" w:type="dxa"/>
            <w:vMerge w:val="restart"/>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12 652</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18 029</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21 210</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21 432</w:t>
            </w:r>
          </w:p>
        </w:tc>
      </w:tr>
      <w:tr w:rsidR="00C37ED6" w:rsidRPr="00813A3F" w:rsidTr="00C37ED6">
        <w:trPr>
          <w:trHeight w:val="656"/>
        </w:trPr>
        <w:tc>
          <w:tcPr>
            <w:tcW w:w="2410" w:type="dxa"/>
          </w:tcPr>
          <w:p w:rsidR="00C37ED6" w:rsidRPr="00813A3F" w:rsidRDefault="00C37ED6" w:rsidP="00C37ED6">
            <w:pPr>
              <w:jc w:val="center"/>
              <w:rPr>
                <w:rFonts w:ascii="Times New Roman" w:hAnsi="Times New Roman" w:cs="Times New Roman"/>
                <w:color w:val="000000" w:themeColor="text1"/>
                <w:sz w:val="20"/>
                <w:szCs w:val="18"/>
              </w:rPr>
            </w:pPr>
            <w:r w:rsidRPr="00813A3F">
              <w:rPr>
                <w:rFonts w:ascii="Times New Roman" w:hAnsi="Times New Roman" w:cs="Times New Roman"/>
                <w:color w:val="000000" w:themeColor="text1"/>
                <w:sz w:val="20"/>
                <w:szCs w:val="18"/>
              </w:rPr>
              <w:t>Минимальная заработная плата для г</w:t>
            </w:r>
            <w:proofErr w:type="gramStart"/>
            <w:r w:rsidRPr="00813A3F">
              <w:rPr>
                <w:rFonts w:ascii="Times New Roman" w:hAnsi="Times New Roman" w:cs="Times New Roman"/>
                <w:color w:val="000000" w:themeColor="text1"/>
                <w:sz w:val="20"/>
                <w:szCs w:val="18"/>
              </w:rPr>
              <w:t>.У</w:t>
            </w:r>
            <w:proofErr w:type="gramEnd"/>
            <w:r w:rsidRPr="00813A3F">
              <w:rPr>
                <w:rFonts w:ascii="Times New Roman" w:hAnsi="Times New Roman" w:cs="Times New Roman"/>
                <w:color w:val="000000" w:themeColor="text1"/>
                <w:sz w:val="20"/>
                <w:szCs w:val="18"/>
              </w:rPr>
              <w:t xml:space="preserve">сть-Илимск, </w:t>
            </w:r>
            <w:proofErr w:type="spellStart"/>
            <w:r w:rsidRPr="00813A3F">
              <w:rPr>
                <w:rFonts w:ascii="Times New Roman" w:hAnsi="Times New Roman" w:cs="Times New Roman"/>
                <w:color w:val="000000" w:themeColor="text1"/>
                <w:sz w:val="20"/>
                <w:szCs w:val="18"/>
              </w:rPr>
              <w:t>Нижнеилимский</w:t>
            </w:r>
            <w:proofErr w:type="spellEnd"/>
            <w:r w:rsidRPr="00813A3F">
              <w:rPr>
                <w:rFonts w:ascii="Times New Roman" w:hAnsi="Times New Roman" w:cs="Times New Roman"/>
                <w:color w:val="000000" w:themeColor="text1"/>
                <w:sz w:val="20"/>
                <w:szCs w:val="18"/>
              </w:rPr>
              <w:t xml:space="preserve"> и </w:t>
            </w:r>
            <w:proofErr w:type="spellStart"/>
            <w:r w:rsidRPr="00813A3F">
              <w:rPr>
                <w:rFonts w:ascii="Times New Roman" w:hAnsi="Times New Roman" w:cs="Times New Roman"/>
                <w:color w:val="000000" w:themeColor="text1"/>
                <w:sz w:val="20"/>
                <w:szCs w:val="18"/>
              </w:rPr>
              <w:t>Усть-Илимский</w:t>
            </w:r>
            <w:proofErr w:type="spellEnd"/>
            <w:r w:rsidRPr="00813A3F">
              <w:rPr>
                <w:rFonts w:ascii="Times New Roman" w:hAnsi="Times New Roman" w:cs="Times New Roman"/>
                <w:color w:val="000000" w:themeColor="text1"/>
                <w:sz w:val="20"/>
                <w:szCs w:val="18"/>
              </w:rPr>
              <w:t xml:space="preserve"> р-ны, ру</w:t>
            </w:r>
            <w:r>
              <w:rPr>
                <w:rFonts w:ascii="Times New Roman" w:hAnsi="Times New Roman" w:cs="Times New Roman"/>
                <w:color w:val="000000" w:themeColor="text1"/>
                <w:sz w:val="20"/>
                <w:szCs w:val="18"/>
              </w:rPr>
              <w:t>б</w:t>
            </w:r>
            <w:r w:rsidRPr="00813A3F">
              <w:rPr>
                <w:rFonts w:ascii="Times New Roman" w:hAnsi="Times New Roman" w:cs="Times New Roman"/>
                <w:color w:val="000000" w:themeColor="text1"/>
                <w:sz w:val="20"/>
                <w:szCs w:val="18"/>
              </w:rPr>
              <w:t>.</w:t>
            </w:r>
          </w:p>
        </w:tc>
        <w:tc>
          <w:tcPr>
            <w:tcW w:w="708"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8"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19 927</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23 442</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23 688</w:t>
            </w:r>
          </w:p>
        </w:tc>
      </w:tr>
      <w:tr w:rsidR="00C37ED6" w:rsidRPr="00813A3F" w:rsidTr="00C37ED6">
        <w:trPr>
          <w:trHeight w:val="303"/>
        </w:trPr>
        <w:tc>
          <w:tcPr>
            <w:tcW w:w="2410" w:type="dxa"/>
          </w:tcPr>
          <w:p w:rsidR="00C37ED6" w:rsidRPr="00813A3F" w:rsidRDefault="00C37ED6" w:rsidP="00C37ED6">
            <w:pPr>
              <w:jc w:val="center"/>
              <w:rPr>
                <w:rFonts w:ascii="Times New Roman" w:hAnsi="Times New Roman" w:cs="Times New Roman"/>
                <w:color w:val="000000" w:themeColor="text1"/>
                <w:sz w:val="20"/>
                <w:szCs w:val="18"/>
              </w:rPr>
            </w:pPr>
            <w:r w:rsidRPr="00813A3F">
              <w:rPr>
                <w:rFonts w:ascii="Times New Roman" w:hAnsi="Times New Roman" w:cs="Times New Roman"/>
                <w:color w:val="000000" w:themeColor="text1"/>
                <w:sz w:val="20"/>
                <w:szCs w:val="18"/>
              </w:rPr>
              <w:t xml:space="preserve">Минимальная заработная плата для </w:t>
            </w:r>
            <w:proofErr w:type="spellStart"/>
            <w:r w:rsidRPr="00813A3F">
              <w:rPr>
                <w:rFonts w:ascii="Times New Roman" w:hAnsi="Times New Roman" w:cs="Times New Roman"/>
                <w:color w:val="000000" w:themeColor="text1"/>
                <w:sz w:val="20"/>
                <w:szCs w:val="18"/>
              </w:rPr>
              <w:t>Бодайбинский</w:t>
            </w:r>
            <w:proofErr w:type="spellEnd"/>
            <w:r w:rsidRPr="00813A3F">
              <w:rPr>
                <w:rFonts w:ascii="Times New Roman" w:hAnsi="Times New Roman" w:cs="Times New Roman"/>
                <w:color w:val="000000" w:themeColor="text1"/>
                <w:sz w:val="20"/>
                <w:szCs w:val="18"/>
              </w:rPr>
              <w:t xml:space="preserve">, </w:t>
            </w:r>
            <w:proofErr w:type="spellStart"/>
            <w:r w:rsidRPr="00813A3F">
              <w:rPr>
                <w:rFonts w:ascii="Times New Roman" w:hAnsi="Times New Roman" w:cs="Times New Roman"/>
                <w:color w:val="000000" w:themeColor="text1"/>
                <w:sz w:val="20"/>
                <w:szCs w:val="18"/>
              </w:rPr>
              <w:t>Казачинско-Ленский</w:t>
            </w:r>
            <w:proofErr w:type="spellEnd"/>
            <w:r w:rsidRPr="00813A3F">
              <w:rPr>
                <w:rFonts w:ascii="Times New Roman" w:hAnsi="Times New Roman" w:cs="Times New Roman"/>
                <w:color w:val="000000" w:themeColor="text1"/>
                <w:sz w:val="20"/>
                <w:szCs w:val="18"/>
              </w:rPr>
              <w:t xml:space="preserve">, Киренский, </w:t>
            </w:r>
            <w:proofErr w:type="spellStart"/>
            <w:r w:rsidRPr="00813A3F">
              <w:rPr>
                <w:rFonts w:ascii="Times New Roman" w:hAnsi="Times New Roman" w:cs="Times New Roman"/>
                <w:color w:val="000000" w:themeColor="text1"/>
                <w:sz w:val="20"/>
                <w:szCs w:val="18"/>
              </w:rPr>
              <w:t>Мамско-Чуйский</w:t>
            </w:r>
            <w:proofErr w:type="spellEnd"/>
            <w:r w:rsidRPr="00813A3F">
              <w:rPr>
                <w:rFonts w:ascii="Times New Roman" w:hAnsi="Times New Roman" w:cs="Times New Roman"/>
                <w:color w:val="000000" w:themeColor="text1"/>
                <w:sz w:val="20"/>
                <w:szCs w:val="18"/>
              </w:rPr>
              <w:t xml:space="preserve"> и </w:t>
            </w:r>
            <w:proofErr w:type="spellStart"/>
            <w:r w:rsidRPr="00813A3F">
              <w:rPr>
                <w:rFonts w:ascii="Times New Roman" w:hAnsi="Times New Roman" w:cs="Times New Roman"/>
                <w:color w:val="000000" w:themeColor="text1"/>
                <w:sz w:val="20"/>
                <w:szCs w:val="18"/>
              </w:rPr>
              <w:t>Усть-Кутский</w:t>
            </w:r>
            <w:proofErr w:type="spellEnd"/>
            <w:r w:rsidRPr="00813A3F">
              <w:rPr>
                <w:rFonts w:ascii="Times New Roman" w:hAnsi="Times New Roman" w:cs="Times New Roman"/>
                <w:color w:val="000000" w:themeColor="text1"/>
                <w:sz w:val="20"/>
                <w:szCs w:val="18"/>
              </w:rPr>
              <w:t xml:space="preserve"> р-ны, руб.</w:t>
            </w:r>
          </w:p>
        </w:tc>
        <w:tc>
          <w:tcPr>
            <w:tcW w:w="708"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8"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20 876</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24 559</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24 816</w:t>
            </w:r>
          </w:p>
        </w:tc>
      </w:tr>
      <w:tr w:rsidR="00C37ED6" w:rsidRPr="00813A3F" w:rsidTr="00C37ED6">
        <w:trPr>
          <w:trHeight w:val="134"/>
        </w:trPr>
        <w:tc>
          <w:tcPr>
            <w:tcW w:w="2410" w:type="dxa"/>
          </w:tcPr>
          <w:p w:rsidR="00C37ED6" w:rsidRPr="00813A3F" w:rsidRDefault="00C37ED6" w:rsidP="00C37ED6">
            <w:pPr>
              <w:jc w:val="center"/>
              <w:rPr>
                <w:rFonts w:ascii="Times New Roman" w:hAnsi="Times New Roman" w:cs="Times New Roman"/>
                <w:color w:val="000000" w:themeColor="text1"/>
                <w:sz w:val="20"/>
                <w:szCs w:val="18"/>
              </w:rPr>
            </w:pPr>
            <w:r w:rsidRPr="00813A3F">
              <w:rPr>
                <w:rFonts w:ascii="Times New Roman" w:hAnsi="Times New Roman" w:cs="Times New Roman"/>
                <w:color w:val="000000" w:themeColor="text1"/>
                <w:sz w:val="20"/>
                <w:szCs w:val="18"/>
              </w:rPr>
              <w:t xml:space="preserve">Минимальная заработная плата для </w:t>
            </w:r>
            <w:proofErr w:type="spellStart"/>
            <w:r w:rsidRPr="00813A3F">
              <w:rPr>
                <w:rFonts w:ascii="Times New Roman" w:hAnsi="Times New Roman" w:cs="Times New Roman"/>
                <w:color w:val="000000" w:themeColor="text1"/>
                <w:sz w:val="20"/>
                <w:szCs w:val="18"/>
              </w:rPr>
              <w:t>Катангкского</w:t>
            </w:r>
            <w:proofErr w:type="spellEnd"/>
            <w:r w:rsidRPr="00813A3F">
              <w:rPr>
                <w:rFonts w:ascii="Times New Roman" w:hAnsi="Times New Roman" w:cs="Times New Roman"/>
                <w:color w:val="000000" w:themeColor="text1"/>
                <w:sz w:val="20"/>
                <w:szCs w:val="18"/>
              </w:rPr>
              <w:t xml:space="preserve"> р-н, руб.</w:t>
            </w:r>
          </w:p>
        </w:tc>
        <w:tc>
          <w:tcPr>
            <w:tcW w:w="708"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8"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Merge/>
            <w:vAlign w:val="center"/>
          </w:tcPr>
          <w:p w:rsidR="00C37ED6" w:rsidRPr="00813A3F" w:rsidRDefault="00C37ED6" w:rsidP="00C37ED6">
            <w:pPr>
              <w:jc w:val="center"/>
              <w:rPr>
                <w:rFonts w:ascii="Times New Roman" w:hAnsi="Times New Roman" w:cs="Times New Roman"/>
                <w:color w:val="000000" w:themeColor="text1"/>
                <w:sz w:val="16"/>
                <w:szCs w:val="16"/>
              </w:rPr>
            </w:pP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23 723</w:t>
            </w:r>
          </w:p>
        </w:tc>
        <w:tc>
          <w:tcPr>
            <w:tcW w:w="708"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27 908</w:t>
            </w:r>
          </w:p>
        </w:tc>
        <w:tc>
          <w:tcPr>
            <w:tcW w:w="709" w:type="dxa"/>
            <w:vAlign w:val="center"/>
          </w:tcPr>
          <w:p w:rsidR="00C37ED6" w:rsidRPr="00813A3F" w:rsidRDefault="00C37ED6" w:rsidP="00C37ED6">
            <w:pPr>
              <w:jc w:val="center"/>
              <w:rPr>
                <w:rFonts w:ascii="Times New Roman" w:hAnsi="Times New Roman" w:cs="Times New Roman"/>
                <w:color w:val="000000" w:themeColor="text1"/>
                <w:sz w:val="16"/>
                <w:szCs w:val="16"/>
              </w:rPr>
            </w:pPr>
            <w:r w:rsidRPr="00813A3F">
              <w:rPr>
                <w:rFonts w:ascii="Times New Roman" w:hAnsi="Times New Roman" w:cs="Times New Roman"/>
                <w:color w:val="000000" w:themeColor="text1"/>
                <w:sz w:val="16"/>
                <w:szCs w:val="16"/>
              </w:rPr>
              <w:t>28 200</w:t>
            </w:r>
          </w:p>
        </w:tc>
      </w:tr>
      <w:tr w:rsidR="00C37ED6" w:rsidRPr="00813A3F" w:rsidTr="00C37ED6">
        <w:trPr>
          <w:trHeight w:val="134"/>
        </w:trPr>
        <w:tc>
          <w:tcPr>
            <w:tcW w:w="2410" w:type="dxa"/>
          </w:tcPr>
          <w:p w:rsidR="00C37ED6" w:rsidRPr="004F5026" w:rsidRDefault="00C37ED6" w:rsidP="00C37ED6">
            <w:pPr>
              <w:jc w:val="center"/>
              <w:rPr>
                <w:rFonts w:ascii="Times New Roman" w:hAnsi="Times New Roman" w:cs="Times New Roman"/>
                <w:color w:val="000000" w:themeColor="text1"/>
                <w:sz w:val="20"/>
                <w:szCs w:val="18"/>
              </w:rPr>
            </w:pPr>
            <w:r w:rsidRPr="004F5026">
              <w:rPr>
                <w:rFonts w:ascii="Times New Roman" w:hAnsi="Times New Roman" w:cs="Times New Roman"/>
                <w:color w:val="000000" w:themeColor="text1"/>
                <w:sz w:val="20"/>
                <w:szCs w:val="18"/>
              </w:rPr>
              <w:t>Динамика МРОТ к предыдущему периоду, %</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106,7</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107,4</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104</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120,9-</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100</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100</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104</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121,7-</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117,6</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101</w:t>
            </w:r>
          </w:p>
        </w:tc>
      </w:tr>
      <w:tr w:rsidR="00C37ED6" w:rsidRPr="00813A3F" w:rsidTr="00C37ED6">
        <w:trPr>
          <w:trHeight w:val="134"/>
        </w:trPr>
        <w:tc>
          <w:tcPr>
            <w:tcW w:w="2410" w:type="dxa"/>
          </w:tcPr>
          <w:p w:rsidR="00C37ED6" w:rsidRPr="004F5026" w:rsidRDefault="00C37ED6" w:rsidP="00C37ED6">
            <w:pPr>
              <w:jc w:val="center"/>
              <w:rPr>
                <w:rFonts w:ascii="Times New Roman" w:hAnsi="Times New Roman" w:cs="Times New Roman"/>
                <w:color w:val="000000" w:themeColor="text1"/>
                <w:sz w:val="20"/>
                <w:szCs w:val="18"/>
              </w:rPr>
            </w:pPr>
            <w:r w:rsidRPr="004F5026">
              <w:rPr>
                <w:rFonts w:ascii="Times New Roman" w:hAnsi="Times New Roman" w:cs="Times New Roman"/>
                <w:color w:val="000000" w:themeColor="text1"/>
                <w:sz w:val="20"/>
                <w:szCs w:val="18"/>
              </w:rPr>
              <w:t>Динамика МРОТ к 2014 году, %</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100</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107,4</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111,7</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135</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135</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135</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140,4</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170,8</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201</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203,1</w:t>
            </w:r>
          </w:p>
        </w:tc>
      </w:tr>
      <w:tr w:rsidR="00C37ED6" w:rsidRPr="00813A3F" w:rsidTr="00C37ED6">
        <w:trPr>
          <w:trHeight w:val="134"/>
        </w:trPr>
        <w:tc>
          <w:tcPr>
            <w:tcW w:w="2410" w:type="dxa"/>
          </w:tcPr>
          <w:p w:rsidR="00C37ED6" w:rsidRPr="004F5026" w:rsidRDefault="00C37ED6" w:rsidP="00C37ED6">
            <w:pPr>
              <w:jc w:val="center"/>
              <w:rPr>
                <w:rFonts w:ascii="Times New Roman" w:hAnsi="Times New Roman" w:cs="Times New Roman"/>
                <w:color w:val="000000" w:themeColor="text1"/>
                <w:sz w:val="20"/>
                <w:szCs w:val="18"/>
              </w:rPr>
            </w:pPr>
            <w:r w:rsidRPr="004F5026">
              <w:rPr>
                <w:rFonts w:ascii="Times New Roman" w:hAnsi="Times New Roman" w:cs="Times New Roman"/>
                <w:color w:val="000000" w:themeColor="text1"/>
                <w:sz w:val="20"/>
                <w:szCs w:val="18"/>
              </w:rPr>
              <w:t>Динамика минимальной заработной платы в Иркутской области к предыдущему периоду, %</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106,7</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107,4</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104</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156,6-203,9</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100</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100-100,6</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100</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155,3-187,5</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117,6</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101</w:t>
            </w:r>
          </w:p>
        </w:tc>
      </w:tr>
      <w:tr w:rsidR="00C37ED6" w:rsidRPr="00813A3F" w:rsidTr="00C37ED6">
        <w:trPr>
          <w:trHeight w:val="134"/>
        </w:trPr>
        <w:tc>
          <w:tcPr>
            <w:tcW w:w="2410" w:type="dxa"/>
          </w:tcPr>
          <w:p w:rsidR="00C37ED6" w:rsidRPr="004F5026" w:rsidRDefault="00C37ED6" w:rsidP="00C37ED6">
            <w:pPr>
              <w:jc w:val="center"/>
              <w:rPr>
                <w:rFonts w:ascii="Times New Roman" w:hAnsi="Times New Roman" w:cs="Times New Roman"/>
                <w:color w:val="000000" w:themeColor="text1"/>
                <w:sz w:val="20"/>
                <w:szCs w:val="18"/>
              </w:rPr>
            </w:pPr>
            <w:r w:rsidRPr="004F5026">
              <w:rPr>
                <w:rFonts w:ascii="Times New Roman" w:hAnsi="Times New Roman" w:cs="Times New Roman"/>
                <w:color w:val="000000" w:themeColor="text1"/>
                <w:sz w:val="20"/>
                <w:szCs w:val="18"/>
              </w:rPr>
              <w:t>Динамика минимальной заработной платы в Иркутской области к 2014 году, %</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100</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107,4</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111,7</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175-227,8</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175-227,8</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176-227,8</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176-227,8</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273,4-427,1</w:t>
            </w:r>
          </w:p>
        </w:tc>
        <w:tc>
          <w:tcPr>
            <w:tcW w:w="708"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321,6-502,5</w:t>
            </w:r>
          </w:p>
        </w:tc>
        <w:tc>
          <w:tcPr>
            <w:tcW w:w="709" w:type="dxa"/>
            <w:vAlign w:val="center"/>
          </w:tcPr>
          <w:p w:rsidR="00C37ED6" w:rsidRPr="004F5026" w:rsidRDefault="00C37ED6" w:rsidP="00C37ED6">
            <w:pPr>
              <w:jc w:val="center"/>
              <w:rPr>
                <w:rFonts w:ascii="Times New Roman" w:hAnsi="Times New Roman" w:cs="Times New Roman"/>
                <w:color w:val="000000" w:themeColor="text1"/>
                <w:sz w:val="16"/>
                <w:szCs w:val="16"/>
              </w:rPr>
            </w:pPr>
            <w:r w:rsidRPr="004F5026">
              <w:rPr>
                <w:rFonts w:ascii="Times New Roman" w:hAnsi="Times New Roman" w:cs="Times New Roman"/>
                <w:color w:val="000000" w:themeColor="text1"/>
                <w:sz w:val="16"/>
                <w:szCs w:val="16"/>
              </w:rPr>
              <w:t>325-507,7</w:t>
            </w:r>
          </w:p>
        </w:tc>
      </w:tr>
    </w:tbl>
    <w:p w:rsidR="00C37ED6" w:rsidRDefault="00C37ED6" w:rsidP="00C37ED6">
      <w:pPr>
        <w:pStyle w:val="a8"/>
        <w:tabs>
          <w:tab w:val="left" w:pos="1080"/>
        </w:tabs>
        <w:spacing w:after="0"/>
        <w:ind w:left="0"/>
        <w:jc w:val="both"/>
        <w:rPr>
          <w:color w:val="000000" w:themeColor="text1"/>
          <w:sz w:val="28"/>
          <w:szCs w:val="28"/>
        </w:rPr>
      </w:pP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За последние 5 лет минимальный </w:t>
      </w:r>
      <w:proofErr w:type="gramStart"/>
      <w:r w:rsidRPr="00813A3F">
        <w:rPr>
          <w:rFonts w:ascii="Times New Roman" w:hAnsi="Times New Roman" w:cs="Times New Roman"/>
          <w:color w:val="000000" w:themeColor="text1"/>
          <w:sz w:val="28"/>
          <w:szCs w:val="28"/>
        </w:rPr>
        <w:t>размер оплаты труда</w:t>
      </w:r>
      <w:proofErr w:type="gramEnd"/>
      <w:r w:rsidRPr="00813A3F">
        <w:rPr>
          <w:rFonts w:ascii="Times New Roman" w:hAnsi="Times New Roman" w:cs="Times New Roman"/>
          <w:color w:val="000000" w:themeColor="text1"/>
          <w:sz w:val="28"/>
          <w:szCs w:val="28"/>
        </w:rPr>
        <w:t xml:space="preserve"> для работников организаций Иркутской области увеличился с 5 554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до 18 048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w:t>
      </w:r>
      <w:r w:rsidR="008D44E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(рост в 3,2 раза) для южны</w:t>
      </w:r>
      <w:r>
        <w:rPr>
          <w:rFonts w:ascii="Times New Roman" w:hAnsi="Times New Roman" w:cs="Times New Roman"/>
          <w:color w:val="000000" w:themeColor="text1"/>
          <w:sz w:val="28"/>
          <w:szCs w:val="28"/>
        </w:rPr>
        <w:t>х</w:t>
      </w:r>
      <w:r w:rsidRPr="00813A3F">
        <w:rPr>
          <w:rFonts w:ascii="Times New Roman" w:hAnsi="Times New Roman" w:cs="Times New Roman"/>
          <w:color w:val="000000" w:themeColor="text1"/>
          <w:sz w:val="28"/>
          <w:szCs w:val="28"/>
        </w:rPr>
        <w:t xml:space="preserve"> районов и 28 200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(рост в 5,1 раз) </w:t>
      </w:r>
      <w:r w:rsidR="008D44E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для районов Крайнего Севера.</w:t>
      </w:r>
    </w:p>
    <w:p w:rsidR="00C37ED6" w:rsidRPr="00813A3F" w:rsidRDefault="00C37ED6" w:rsidP="00C37ED6">
      <w:pPr>
        <w:pStyle w:val="a8"/>
        <w:tabs>
          <w:tab w:val="left" w:pos="1080"/>
        </w:tabs>
        <w:spacing w:after="0"/>
        <w:ind w:left="0"/>
        <w:jc w:val="both"/>
        <w:rPr>
          <w:color w:val="000000" w:themeColor="text1"/>
          <w:sz w:val="28"/>
          <w:szCs w:val="28"/>
        </w:rPr>
      </w:pPr>
    </w:p>
    <w:p w:rsidR="00C37ED6" w:rsidRPr="00813A3F" w:rsidRDefault="00C37ED6" w:rsidP="00C37ED6">
      <w:pPr>
        <w:pStyle w:val="ConsNormal"/>
        <w:tabs>
          <w:tab w:val="center" w:pos="8789"/>
        </w:tabs>
        <w:ind w:firstLine="0"/>
        <w:outlineLvl w:val="2"/>
        <w:rPr>
          <w:rFonts w:ascii="Times New Roman" w:hAnsi="Times New Roman" w:cs="Times New Roman"/>
          <w:color w:val="000000" w:themeColor="text1"/>
          <w:sz w:val="28"/>
          <w:szCs w:val="28"/>
        </w:rPr>
      </w:pPr>
      <w:bookmarkStart w:id="8" w:name="_Toc25654289"/>
      <w:r w:rsidRPr="00813A3F">
        <w:rPr>
          <w:rFonts w:ascii="Times New Roman" w:hAnsi="Times New Roman" w:cs="Times New Roman"/>
          <w:color w:val="000000" w:themeColor="text1"/>
          <w:sz w:val="28"/>
          <w:szCs w:val="28"/>
        </w:rPr>
        <w:lastRenderedPageBreak/>
        <w:t>ОПЛАТА ТРУДА В БЮДЖЕТНОЙ СФЕРЕ</w:t>
      </w:r>
      <w:bookmarkEnd w:id="8"/>
    </w:p>
    <w:p w:rsidR="00C37ED6" w:rsidRPr="00813A3F" w:rsidRDefault="00C37ED6" w:rsidP="00C37ED6">
      <w:pPr>
        <w:pStyle w:val="ConsNormal"/>
        <w:tabs>
          <w:tab w:val="center" w:pos="8789"/>
        </w:tabs>
        <w:ind w:firstLine="709"/>
        <w:jc w:val="both"/>
        <w:rPr>
          <w:rFonts w:ascii="Times New Roman" w:hAnsi="Times New Roman" w:cs="Times New Roman"/>
          <w:color w:val="000000" w:themeColor="text1"/>
          <w:sz w:val="28"/>
          <w:szCs w:val="28"/>
        </w:rPr>
      </w:pP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К бюджетному сектору экономики относятся государственные и муниципальные учреждения и органы государственной власти региона и муниципальных образований Иркутской области, финансируемые из средств консолидированного бюджета региона.</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 xml:space="preserve">Среднесписочная численность работников, занятых в бюджетном секторе экономики составляет 197,4 тыс. </w:t>
      </w:r>
      <w:r>
        <w:rPr>
          <w:rFonts w:ascii="Times New Roman" w:hAnsi="Times New Roman" w:cs="Times New Roman"/>
          <w:color w:val="000000" w:themeColor="text1"/>
          <w:sz w:val="28"/>
        </w:rPr>
        <w:t>чел.</w:t>
      </w:r>
      <w:r w:rsidRPr="00813A3F">
        <w:rPr>
          <w:rFonts w:ascii="Times New Roman" w:hAnsi="Times New Roman" w:cs="Times New Roman"/>
          <w:color w:val="000000" w:themeColor="text1"/>
          <w:sz w:val="28"/>
        </w:rPr>
        <w:t xml:space="preserve">, что составляет 26,6% от общей </w:t>
      </w:r>
      <w:proofErr w:type="gramStart"/>
      <w:r w:rsidRPr="00813A3F">
        <w:rPr>
          <w:rFonts w:ascii="Times New Roman" w:hAnsi="Times New Roman" w:cs="Times New Roman"/>
          <w:color w:val="000000" w:themeColor="text1"/>
          <w:sz w:val="28"/>
        </w:rPr>
        <w:t>численности</w:t>
      </w:r>
      <w:proofErr w:type="gramEnd"/>
      <w:r w:rsidRPr="00813A3F">
        <w:rPr>
          <w:rFonts w:ascii="Times New Roman" w:hAnsi="Times New Roman" w:cs="Times New Roman"/>
          <w:color w:val="000000" w:themeColor="text1"/>
          <w:sz w:val="28"/>
        </w:rPr>
        <w:t xml:space="preserve"> работающих в регионе.</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proofErr w:type="gramStart"/>
      <w:r w:rsidRPr="00813A3F">
        <w:rPr>
          <w:rFonts w:ascii="Times New Roman" w:hAnsi="Times New Roman" w:cs="Times New Roman"/>
          <w:color w:val="000000" w:themeColor="text1"/>
          <w:sz w:val="28"/>
        </w:rPr>
        <w:t xml:space="preserve">В государственных и муниципальных учреждениях осуществляют деятельность более 180 тыс. </w:t>
      </w:r>
      <w:r>
        <w:rPr>
          <w:rFonts w:ascii="Times New Roman" w:hAnsi="Times New Roman" w:cs="Times New Roman"/>
          <w:color w:val="000000" w:themeColor="text1"/>
          <w:sz w:val="28"/>
        </w:rPr>
        <w:t>чел.</w:t>
      </w:r>
      <w:r w:rsidRPr="00813A3F">
        <w:rPr>
          <w:rFonts w:ascii="Times New Roman" w:hAnsi="Times New Roman" w:cs="Times New Roman"/>
          <w:color w:val="000000" w:themeColor="text1"/>
          <w:sz w:val="28"/>
        </w:rPr>
        <w:t xml:space="preserve"> (91,2%) и 17,2 тыс. </w:t>
      </w:r>
      <w:r>
        <w:rPr>
          <w:rFonts w:ascii="Times New Roman" w:hAnsi="Times New Roman" w:cs="Times New Roman"/>
          <w:color w:val="000000" w:themeColor="text1"/>
          <w:sz w:val="28"/>
        </w:rPr>
        <w:t>чел.</w:t>
      </w:r>
      <w:r w:rsidRPr="00813A3F">
        <w:rPr>
          <w:rFonts w:ascii="Times New Roman" w:hAnsi="Times New Roman" w:cs="Times New Roman"/>
          <w:color w:val="000000" w:themeColor="text1"/>
          <w:sz w:val="28"/>
        </w:rPr>
        <w:t xml:space="preserve"> (8,7%) заняты в органах государственной власти региона. </w:t>
      </w:r>
      <w:proofErr w:type="gramEnd"/>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proofErr w:type="gramStart"/>
      <w:r w:rsidRPr="00813A3F">
        <w:rPr>
          <w:rFonts w:ascii="Times New Roman" w:hAnsi="Times New Roman" w:cs="Times New Roman"/>
          <w:color w:val="000000" w:themeColor="text1"/>
          <w:sz w:val="28"/>
        </w:rPr>
        <w:t>Средняя заработная плата работников бюджетной сферы региона по итогам 2018 года составила 33</w:t>
      </w:r>
      <w:r>
        <w:rPr>
          <w:rFonts w:ascii="Times New Roman" w:hAnsi="Times New Roman" w:cs="Times New Roman"/>
          <w:color w:val="000000" w:themeColor="text1"/>
          <w:sz w:val="28"/>
        </w:rPr>
        <w:t> </w:t>
      </w:r>
      <w:r w:rsidRPr="00813A3F">
        <w:rPr>
          <w:rFonts w:ascii="Times New Roman" w:hAnsi="Times New Roman" w:cs="Times New Roman"/>
          <w:color w:val="000000" w:themeColor="text1"/>
          <w:sz w:val="28"/>
        </w:rPr>
        <w:t xml:space="preserve">692,5 руб., в том числе средняя заработная плата работников государственных и муниципальных учреждений Иркутской </w:t>
      </w:r>
      <w:r>
        <w:rPr>
          <w:rFonts w:ascii="Times New Roman" w:hAnsi="Times New Roman" w:cs="Times New Roman"/>
          <w:color w:val="000000" w:themeColor="text1"/>
          <w:sz w:val="28"/>
        </w:rPr>
        <w:br/>
      </w:r>
      <w:r w:rsidRPr="00813A3F">
        <w:rPr>
          <w:rFonts w:ascii="Times New Roman" w:hAnsi="Times New Roman" w:cs="Times New Roman"/>
          <w:color w:val="000000" w:themeColor="text1"/>
          <w:sz w:val="28"/>
        </w:rPr>
        <w:t>области – 32</w:t>
      </w:r>
      <w:r>
        <w:rPr>
          <w:rFonts w:ascii="Times New Roman" w:hAnsi="Times New Roman" w:cs="Times New Roman"/>
          <w:color w:val="000000" w:themeColor="text1"/>
          <w:sz w:val="28"/>
        </w:rPr>
        <w:t> </w:t>
      </w:r>
      <w:r w:rsidRPr="00813A3F">
        <w:rPr>
          <w:rFonts w:ascii="Times New Roman" w:hAnsi="Times New Roman" w:cs="Times New Roman"/>
          <w:color w:val="000000" w:themeColor="text1"/>
          <w:sz w:val="28"/>
        </w:rPr>
        <w:t xml:space="preserve">508,5 </w:t>
      </w:r>
      <w:r>
        <w:rPr>
          <w:rFonts w:ascii="Times New Roman" w:hAnsi="Times New Roman" w:cs="Times New Roman"/>
          <w:color w:val="000000" w:themeColor="text1"/>
          <w:sz w:val="28"/>
        </w:rPr>
        <w:t>руб.</w:t>
      </w:r>
      <w:r w:rsidRPr="00813A3F">
        <w:rPr>
          <w:rFonts w:ascii="Times New Roman" w:hAnsi="Times New Roman" w:cs="Times New Roman"/>
          <w:color w:val="000000" w:themeColor="text1"/>
          <w:sz w:val="28"/>
        </w:rPr>
        <w:t xml:space="preserve"> (в государственных учреждениях – 36 524,5 </w:t>
      </w:r>
      <w:r>
        <w:rPr>
          <w:rFonts w:ascii="Times New Roman" w:hAnsi="Times New Roman" w:cs="Times New Roman"/>
          <w:color w:val="000000" w:themeColor="text1"/>
          <w:sz w:val="28"/>
        </w:rPr>
        <w:t>руб.</w:t>
      </w:r>
      <w:r w:rsidRPr="00813A3F">
        <w:rPr>
          <w:rFonts w:ascii="Times New Roman" w:hAnsi="Times New Roman" w:cs="Times New Roman"/>
          <w:color w:val="000000" w:themeColor="text1"/>
          <w:sz w:val="28"/>
        </w:rPr>
        <w:t xml:space="preserve">, в муниципальных учреждениях – 28 973,5 </w:t>
      </w:r>
      <w:r>
        <w:rPr>
          <w:rFonts w:ascii="Times New Roman" w:hAnsi="Times New Roman" w:cs="Times New Roman"/>
          <w:color w:val="000000" w:themeColor="text1"/>
          <w:sz w:val="28"/>
        </w:rPr>
        <w:t>руб.</w:t>
      </w:r>
      <w:r w:rsidRPr="00813A3F">
        <w:rPr>
          <w:rFonts w:ascii="Times New Roman" w:hAnsi="Times New Roman" w:cs="Times New Roman"/>
          <w:color w:val="000000" w:themeColor="text1"/>
          <w:sz w:val="28"/>
        </w:rPr>
        <w:t>), средняя заработная плата работников органов государственной власти региона 46 027,9 руб. (в органах государственной власти Иркутской области</w:t>
      </w:r>
      <w:proofErr w:type="gramEnd"/>
      <w:r w:rsidRPr="00813A3F">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 </w:t>
      </w:r>
      <w:proofErr w:type="gramStart"/>
      <w:r w:rsidRPr="00813A3F">
        <w:rPr>
          <w:rFonts w:ascii="Times New Roman" w:hAnsi="Times New Roman" w:cs="Times New Roman"/>
          <w:color w:val="000000" w:themeColor="text1"/>
          <w:sz w:val="28"/>
        </w:rPr>
        <w:t>51 000 руб., в органах местного самоуправления – 43 346 руб.).</w:t>
      </w:r>
      <w:proofErr w:type="gramEnd"/>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941ABE">
        <w:rPr>
          <w:rFonts w:ascii="Times New Roman" w:hAnsi="Times New Roman" w:cs="Times New Roman"/>
          <w:color w:val="000000" w:themeColor="text1"/>
          <w:sz w:val="28"/>
        </w:rPr>
        <w:t xml:space="preserve">За последние пять лет средняя заработная плата работников бюджетного сектора экономики выросла в 1,5 раза и составила в 2018 году 37 159,6 руб. </w:t>
      </w:r>
      <w:r w:rsidRPr="00941ABE">
        <w:rPr>
          <w:rFonts w:ascii="Times New Roman" w:hAnsi="Times New Roman" w:cs="Times New Roman"/>
          <w:color w:val="000000" w:themeColor="text1"/>
          <w:sz w:val="28"/>
        </w:rPr>
        <w:br/>
        <w:t xml:space="preserve">(за 2014 год средняя заработная плата бюджетной сферы составляла </w:t>
      </w:r>
      <w:r w:rsidRPr="00941ABE">
        <w:rPr>
          <w:rFonts w:ascii="Times New Roman" w:hAnsi="Times New Roman" w:cs="Times New Roman"/>
          <w:color w:val="000000" w:themeColor="text1"/>
          <w:sz w:val="28"/>
        </w:rPr>
        <w:br/>
        <w:t>25 031,5 руб.).</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proofErr w:type="gramStart"/>
      <w:r>
        <w:rPr>
          <w:rFonts w:ascii="Times New Roman" w:hAnsi="Times New Roman" w:cs="Times New Roman"/>
          <w:color w:val="000000" w:themeColor="text1"/>
          <w:sz w:val="28"/>
        </w:rPr>
        <w:t>Основными факторо</w:t>
      </w:r>
      <w:r w:rsidRPr="00813A3F">
        <w:rPr>
          <w:rFonts w:ascii="Times New Roman" w:hAnsi="Times New Roman" w:cs="Times New Roman"/>
          <w:color w:val="000000" w:themeColor="text1"/>
          <w:sz w:val="28"/>
        </w:rPr>
        <w:t>м роста заработной платы работников бюджетной сферы является реализация отдельных поручений Президента Российской Федерации и Правительства Российской Федерации по повышению средней заработной платы отдельных категорий работников основного персонала учреждений социальной сферы, доведение минимального размера оплаты труда до величины прожиточного минимума и индексацией заработной платы работников, а также решение Губернатора Иркутской области по обеспечению дифференциации заработной платы работников в зависимости</w:t>
      </w:r>
      <w:proofErr w:type="gramEnd"/>
      <w:r w:rsidRPr="00813A3F">
        <w:rPr>
          <w:rFonts w:ascii="Times New Roman" w:hAnsi="Times New Roman" w:cs="Times New Roman"/>
          <w:color w:val="000000" w:themeColor="text1"/>
          <w:sz w:val="28"/>
        </w:rPr>
        <w:t xml:space="preserve"> от квалификации.</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proofErr w:type="gramStart"/>
      <w:r w:rsidRPr="00813A3F">
        <w:rPr>
          <w:rFonts w:ascii="Times New Roman" w:hAnsi="Times New Roman" w:cs="Times New Roman"/>
          <w:color w:val="000000" w:themeColor="text1"/>
          <w:sz w:val="28"/>
        </w:rPr>
        <w:t xml:space="preserve">По данным федерального статистического наблюдения общая численность работников, в отношении которых реализуются указы Президента Российской Федерации, по состоянию на 1 января 2019 года составила 93 639,2 </w:t>
      </w:r>
      <w:r>
        <w:rPr>
          <w:rFonts w:ascii="Times New Roman" w:hAnsi="Times New Roman" w:cs="Times New Roman"/>
          <w:color w:val="000000" w:themeColor="text1"/>
          <w:sz w:val="28"/>
        </w:rPr>
        <w:t>чел.</w:t>
      </w:r>
      <w:r w:rsidRPr="00813A3F">
        <w:rPr>
          <w:rFonts w:ascii="Times New Roman" w:hAnsi="Times New Roman" w:cs="Times New Roman"/>
          <w:color w:val="000000" w:themeColor="text1"/>
          <w:sz w:val="28"/>
        </w:rPr>
        <w:t>. Из них 8,7% (8</w:t>
      </w:r>
      <w:r>
        <w:rPr>
          <w:rFonts w:ascii="Times New Roman" w:hAnsi="Times New Roman" w:cs="Times New Roman"/>
          <w:color w:val="000000" w:themeColor="text1"/>
          <w:sz w:val="28"/>
        </w:rPr>
        <w:t> </w:t>
      </w:r>
      <w:r w:rsidRPr="00813A3F">
        <w:rPr>
          <w:rFonts w:ascii="Times New Roman" w:hAnsi="Times New Roman" w:cs="Times New Roman"/>
          <w:color w:val="000000" w:themeColor="text1"/>
          <w:sz w:val="28"/>
        </w:rPr>
        <w:t xml:space="preserve">150,6 </w:t>
      </w:r>
      <w:r>
        <w:rPr>
          <w:rFonts w:ascii="Times New Roman" w:hAnsi="Times New Roman" w:cs="Times New Roman"/>
          <w:color w:val="000000" w:themeColor="text1"/>
          <w:sz w:val="28"/>
        </w:rPr>
        <w:t>чел.</w:t>
      </w:r>
      <w:r w:rsidRPr="00813A3F">
        <w:rPr>
          <w:rFonts w:ascii="Times New Roman" w:hAnsi="Times New Roman" w:cs="Times New Roman"/>
          <w:color w:val="000000" w:themeColor="text1"/>
          <w:sz w:val="28"/>
        </w:rPr>
        <w:t xml:space="preserve">) осуществляют трудовую деятельность в организациях федеральной собственности, 47,0% </w:t>
      </w:r>
      <w:r>
        <w:rPr>
          <w:rFonts w:ascii="Times New Roman" w:hAnsi="Times New Roman" w:cs="Times New Roman"/>
          <w:color w:val="000000" w:themeColor="text1"/>
          <w:sz w:val="28"/>
        </w:rPr>
        <w:br/>
      </w:r>
      <w:r w:rsidRPr="00813A3F">
        <w:rPr>
          <w:rFonts w:ascii="Times New Roman" w:hAnsi="Times New Roman" w:cs="Times New Roman"/>
          <w:color w:val="000000" w:themeColor="text1"/>
          <w:sz w:val="28"/>
        </w:rPr>
        <w:t>(44</w:t>
      </w:r>
      <w:r>
        <w:rPr>
          <w:rFonts w:ascii="Times New Roman" w:hAnsi="Times New Roman" w:cs="Times New Roman"/>
          <w:color w:val="000000" w:themeColor="text1"/>
          <w:sz w:val="28"/>
        </w:rPr>
        <w:t> </w:t>
      </w:r>
      <w:r w:rsidRPr="00813A3F">
        <w:rPr>
          <w:rFonts w:ascii="Times New Roman" w:hAnsi="Times New Roman" w:cs="Times New Roman"/>
          <w:color w:val="000000" w:themeColor="text1"/>
          <w:sz w:val="28"/>
        </w:rPr>
        <w:t xml:space="preserve">052,4 </w:t>
      </w:r>
      <w:r>
        <w:rPr>
          <w:rFonts w:ascii="Times New Roman" w:hAnsi="Times New Roman" w:cs="Times New Roman"/>
          <w:color w:val="000000" w:themeColor="text1"/>
          <w:sz w:val="28"/>
        </w:rPr>
        <w:t>чел.</w:t>
      </w:r>
      <w:r w:rsidRPr="00813A3F">
        <w:rPr>
          <w:rFonts w:ascii="Times New Roman" w:hAnsi="Times New Roman" w:cs="Times New Roman"/>
          <w:color w:val="000000" w:themeColor="text1"/>
          <w:sz w:val="28"/>
        </w:rPr>
        <w:t xml:space="preserve">) – в организациях, находящихся в государственной собственности, 44,3% (41 436,2 </w:t>
      </w:r>
      <w:r>
        <w:rPr>
          <w:rFonts w:ascii="Times New Roman" w:hAnsi="Times New Roman" w:cs="Times New Roman"/>
          <w:color w:val="000000" w:themeColor="text1"/>
          <w:sz w:val="28"/>
        </w:rPr>
        <w:t>чел.</w:t>
      </w:r>
      <w:r w:rsidRPr="00813A3F">
        <w:rPr>
          <w:rFonts w:ascii="Times New Roman" w:hAnsi="Times New Roman" w:cs="Times New Roman"/>
          <w:color w:val="000000" w:themeColor="text1"/>
          <w:sz w:val="28"/>
        </w:rPr>
        <w:t xml:space="preserve">) – в организациях муниципальных форм собственности. </w:t>
      </w:r>
      <w:proofErr w:type="gramEnd"/>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В результате реализуемого комплекса мер</w:t>
      </w:r>
      <w:r w:rsidR="007501B1">
        <w:rPr>
          <w:rFonts w:ascii="Times New Roman" w:hAnsi="Times New Roman" w:cs="Times New Roman"/>
          <w:color w:val="000000" w:themeColor="text1"/>
          <w:sz w:val="28"/>
        </w:rPr>
        <w:t>,</w:t>
      </w:r>
      <w:r w:rsidRPr="00813A3F">
        <w:rPr>
          <w:rFonts w:ascii="Times New Roman" w:hAnsi="Times New Roman" w:cs="Times New Roman"/>
          <w:color w:val="000000" w:themeColor="text1"/>
          <w:sz w:val="28"/>
        </w:rPr>
        <w:t xml:space="preserve"> средняя заработная плата отдельных категорий работников, определенных «майскими» указами Президента Российской Федерации, по отношению к 2012 году возросла от 1,7 до 3,5 раз в зависимости от категории работников.</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 xml:space="preserve">Всего в социальной сфере региона занято 167,1 тыс. </w:t>
      </w:r>
      <w:r>
        <w:rPr>
          <w:rFonts w:ascii="Times New Roman" w:hAnsi="Times New Roman" w:cs="Times New Roman"/>
          <w:color w:val="000000" w:themeColor="text1"/>
          <w:sz w:val="28"/>
        </w:rPr>
        <w:t>чел.</w:t>
      </w:r>
      <w:r w:rsidRPr="00813A3F">
        <w:rPr>
          <w:rFonts w:ascii="Times New Roman" w:hAnsi="Times New Roman" w:cs="Times New Roman"/>
          <w:color w:val="000000" w:themeColor="text1"/>
          <w:sz w:val="28"/>
        </w:rPr>
        <w:t>, что составляет 85% от общей численности работников бюджетного сектора экономики.</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 xml:space="preserve">Средняя заработная плата работников учреждений социальной сферы </w:t>
      </w:r>
      <w:r>
        <w:rPr>
          <w:rFonts w:ascii="Times New Roman" w:hAnsi="Times New Roman" w:cs="Times New Roman"/>
          <w:color w:val="000000" w:themeColor="text1"/>
          <w:sz w:val="28"/>
        </w:rPr>
        <w:br/>
      </w:r>
      <w:r w:rsidRPr="00813A3F">
        <w:rPr>
          <w:rFonts w:ascii="Times New Roman" w:hAnsi="Times New Roman" w:cs="Times New Roman"/>
          <w:color w:val="000000" w:themeColor="text1"/>
          <w:sz w:val="28"/>
        </w:rPr>
        <w:t xml:space="preserve">за 2018 год составила 32 605,9 руб., рост по сравнению с 2017 годом составил 19,8%. </w:t>
      </w:r>
      <w:r w:rsidRPr="00813A3F">
        <w:rPr>
          <w:rFonts w:ascii="Times New Roman" w:hAnsi="Times New Roman" w:cs="Times New Roman"/>
          <w:color w:val="000000" w:themeColor="text1"/>
          <w:sz w:val="28"/>
        </w:rPr>
        <w:lastRenderedPageBreak/>
        <w:t>За период 2014-2018 годы средняя заработная плата работников, занятых в данных сферах выросла в 1,4 раза.</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 xml:space="preserve">Наибольший уровень средней заработной платы складывается в здравоохранении. За 2018 год средняя заработная плата составила </w:t>
      </w:r>
      <w:r>
        <w:rPr>
          <w:rFonts w:ascii="Times New Roman" w:hAnsi="Times New Roman" w:cs="Times New Roman"/>
          <w:color w:val="000000" w:themeColor="text1"/>
          <w:sz w:val="28"/>
        </w:rPr>
        <w:br/>
      </w:r>
      <w:r w:rsidRPr="00813A3F">
        <w:rPr>
          <w:rFonts w:ascii="Times New Roman" w:hAnsi="Times New Roman" w:cs="Times New Roman"/>
          <w:color w:val="000000" w:themeColor="text1"/>
          <w:sz w:val="28"/>
        </w:rPr>
        <w:t>38 809 руб., рост по сравнению с прошлым годом 125,9%.</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 xml:space="preserve">Наименьший показатель средней заработной платы в учреждениях социальной сферы зафиксирован в учреждениях физической культуры, спорта и образования. Средняя заработная плата за 2018 год сложилась в учреждениях физической культуры и спорта на уровне 28 556,3 руб., в учреждениях образования – 28 977,0 руб., рост по сравнению с прошлым годом рост в данных отраслях составил 119,2% и 118,3% соответственно. </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Необходимо отметить, что в данных сферах занято наибольшее количество работников бюджетной сферы.</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Среднесписочная численность работников учреждений образования и физической культуры, спорта составляет 95 813,9 чел., что составляет 53,2% от общей численности работников государственных и муниципальных учреждений в Иркутской области и 48,5% от общей численности работников бюджетного сектора экономики региона.</w:t>
      </w:r>
    </w:p>
    <w:p w:rsidR="00C37ED6" w:rsidRPr="00813A3F" w:rsidRDefault="00C37ED6" w:rsidP="00C37ED6">
      <w:pPr>
        <w:tabs>
          <w:tab w:val="left" w:pos="1620"/>
        </w:tab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 1 мая 2018 года на территории Иркутской области действовал минимальный </w:t>
      </w:r>
      <w:proofErr w:type="gramStart"/>
      <w:r w:rsidRPr="00813A3F">
        <w:rPr>
          <w:rFonts w:ascii="Times New Roman" w:hAnsi="Times New Roman" w:cs="Times New Roman"/>
          <w:color w:val="000000" w:themeColor="text1"/>
          <w:sz w:val="28"/>
          <w:szCs w:val="28"/>
        </w:rPr>
        <w:t>размер оплаты труда</w:t>
      </w:r>
      <w:proofErr w:type="gramEnd"/>
      <w:r w:rsidRPr="00813A3F">
        <w:rPr>
          <w:rFonts w:ascii="Times New Roman" w:hAnsi="Times New Roman" w:cs="Times New Roman"/>
          <w:color w:val="000000" w:themeColor="text1"/>
          <w:sz w:val="28"/>
          <w:szCs w:val="28"/>
        </w:rPr>
        <w:t xml:space="preserve">, установленный Федеральным законом </w:t>
      </w:r>
      <w:r w:rsidRPr="00813A3F">
        <w:rPr>
          <w:rFonts w:ascii="Times New Roman" w:hAnsi="Times New Roman" w:cs="Times New Roman"/>
          <w:color w:val="000000" w:themeColor="text1"/>
          <w:sz w:val="28"/>
          <w:szCs w:val="28"/>
        </w:rPr>
        <w:br/>
        <w:t>от 7 марта 2018 года № 41-ФЗ, в размере 11 163 руб.</w:t>
      </w:r>
    </w:p>
    <w:p w:rsidR="00C37ED6" w:rsidRPr="00813A3F" w:rsidRDefault="00C37ED6" w:rsidP="00C37ED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 учетом районных коэффициентов и северных набавок, минимальный </w:t>
      </w:r>
      <w:proofErr w:type="gramStart"/>
      <w:r w:rsidRPr="00813A3F">
        <w:rPr>
          <w:rFonts w:ascii="Times New Roman" w:hAnsi="Times New Roman" w:cs="Times New Roman"/>
          <w:color w:val="000000" w:themeColor="text1"/>
          <w:sz w:val="28"/>
          <w:szCs w:val="28"/>
        </w:rPr>
        <w:t>размер оплаты труда</w:t>
      </w:r>
      <w:proofErr w:type="gramEnd"/>
      <w:r w:rsidRPr="00813A3F">
        <w:rPr>
          <w:rFonts w:ascii="Times New Roman" w:hAnsi="Times New Roman" w:cs="Times New Roman"/>
          <w:color w:val="000000" w:themeColor="text1"/>
          <w:sz w:val="28"/>
          <w:szCs w:val="28"/>
        </w:rPr>
        <w:t xml:space="preserve"> в Иркутской области составил от 17 861 руб. на Юге области до 27 908 руб. в районе Крайнего Севера, что соответственно на 60% и в 2,5 раза больше общероссийского значения.</w:t>
      </w:r>
    </w:p>
    <w:p w:rsidR="00C37ED6" w:rsidRPr="00813A3F" w:rsidRDefault="00C37ED6" w:rsidP="00C37ED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2018 году обеспечена выплата заработной платы работникам  государственных и муниципальных учреждений на уровне не ниже минимального </w:t>
      </w:r>
      <w:proofErr w:type="gramStart"/>
      <w:r w:rsidRPr="00813A3F">
        <w:rPr>
          <w:rFonts w:ascii="Times New Roman" w:hAnsi="Times New Roman" w:cs="Times New Roman"/>
          <w:color w:val="000000" w:themeColor="text1"/>
          <w:sz w:val="28"/>
          <w:szCs w:val="28"/>
        </w:rPr>
        <w:t>размера оплаты труда</w:t>
      </w:r>
      <w:proofErr w:type="gramEnd"/>
      <w:r w:rsidRPr="00813A3F">
        <w:rPr>
          <w:rFonts w:ascii="Times New Roman" w:hAnsi="Times New Roman" w:cs="Times New Roman"/>
          <w:color w:val="000000" w:themeColor="text1"/>
          <w:sz w:val="28"/>
          <w:szCs w:val="28"/>
        </w:rPr>
        <w:t xml:space="preserve"> с начислениями районного коэффициента и процентной надбавки в соответствии с позицией Конституционного Суда РФ от 7 декабря 2017 года № 38-П.</w:t>
      </w:r>
    </w:p>
    <w:p w:rsidR="00C37ED6" w:rsidRPr="00201726"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201726">
        <w:rPr>
          <w:rFonts w:ascii="Times New Roman" w:hAnsi="Times New Roman" w:cs="Times New Roman"/>
          <w:color w:val="000000" w:themeColor="text1"/>
          <w:sz w:val="28"/>
          <w:szCs w:val="28"/>
        </w:rPr>
        <w:t>Численность работников, получающих заработную плату на уровне МРОТ, на 1 января 2019 года составила около 72,2 тыс. чел. или 38% от общей численности работников бюджетной сферы региона.</w:t>
      </w:r>
    </w:p>
    <w:p w:rsidR="00C37ED6" w:rsidRPr="00201726" w:rsidRDefault="00C37ED6" w:rsidP="00C37ED6">
      <w:pPr>
        <w:tabs>
          <w:tab w:val="left" w:pos="3927"/>
        </w:tabs>
        <w:spacing w:after="0" w:line="240" w:lineRule="auto"/>
        <w:ind w:firstLine="567"/>
        <w:jc w:val="both"/>
        <w:rPr>
          <w:rFonts w:ascii="Times New Roman" w:hAnsi="Times New Roman" w:cs="Times New Roman"/>
          <w:color w:val="000000" w:themeColor="text1"/>
          <w:sz w:val="28"/>
          <w:szCs w:val="28"/>
        </w:rPr>
      </w:pPr>
      <w:r w:rsidRPr="00201726">
        <w:rPr>
          <w:rFonts w:ascii="Times New Roman" w:hAnsi="Times New Roman" w:cs="Times New Roman"/>
          <w:color w:val="000000" w:themeColor="text1"/>
          <w:sz w:val="28"/>
        </w:rPr>
        <w:t xml:space="preserve">В 2019 году в соответствии с указом Губернатора Иркутской области </w:t>
      </w:r>
      <w:r w:rsidRPr="00201726">
        <w:rPr>
          <w:rFonts w:ascii="Times New Roman" w:hAnsi="Times New Roman" w:cs="Times New Roman"/>
          <w:color w:val="000000" w:themeColor="text1"/>
          <w:sz w:val="28"/>
          <w:szCs w:val="28"/>
        </w:rPr>
        <w:t>8 ноября 2018 года № 231-уг «О дифференциации заработной платы работников государственных и муниципальных учреждений Иркутской области» проводится работа по обеспечению дифференциации заработной платы работников в зависимости от их квалификации.</w:t>
      </w:r>
    </w:p>
    <w:p w:rsidR="00C37ED6" w:rsidRPr="003A59D9" w:rsidRDefault="00C37ED6" w:rsidP="00C37ED6">
      <w:pPr>
        <w:tabs>
          <w:tab w:val="left" w:pos="3927"/>
        </w:tabs>
        <w:spacing w:after="0" w:line="240" w:lineRule="auto"/>
        <w:ind w:firstLine="567"/>
        <w:jc w:val="both"/>
        <w:rPr>
          <w:rFonts w:ascii="Times New Roman" w:hAnsi="Times New Roman" w:cs="Times New Roman"/>
          <w:sz w:val="28"/>
        </w:rPr>
      </w:pPr>
      <w:r w:rsidRPr="00201726">
        <w:rPr>
          <w:rFonts w:ascii="Times New Roman" w:hAnsi="Times New Roman" w:cs="Times New Roman"/>
          <w:sz w:val="28"/>
          <w:szCs w:val="28"/>
        </w:rPr>
        <w:t>По итогам 1-ого полугодия 2019 года средняя заработная плата данных категорий работников составила 25 071 руб., рост по сравнению с аналогичным периодом прошлого года составил 12%.</w:t>
      </w:r>
    </w:p>
    <w:p w:rsidR="00C37ED6" w:rsidRPr="00813A3F" w:rsidRDefault="00C37ED6" w:rsidP="00C37ED6">
      <w:pPr>
        <w:tabs>
          <w:tab w:val="left" w:pos="3927"/>
        </w:tabs>
        <w:spacing w:after="0" w:line="240" w:lineRule="auto"/>
        <w:ind w:firstLine="567"/>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Достаточно низкий уровень оплаты труда наблюдается также у работников, осуществляющих обеспечивающие функции органов государственной власти региона, как на региональном, так и на муниципальном уровне.</w:t>
      </w:r>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rPr>
      </w:pPr>
      <w:proofErr w:type="gramStart"/>
      <w:r w:rsidRPr="00813A3F">
        <w:rPr>
          <w:rFonts w:ascii="Times New Roman" w:hAnsi="Times New Roman" w:cs="Times New Roman"/>
          <w:b w:val="0"/>
          <w:color w:val="000000" w:themeColor="text1"/>
          <w:sz w:val="28"/>
        </w:rPr>
        <w:t xml:space="preserve">Средняя заработная плата технического и обслуживающего персонала региональных и муниципальных органов власти составляет 25 947,5 руб. руб., в том </w:t>
      </w:r>
      <w:r w:rsidRPr="00813A3F">
        <w:rPr>
          <w:rFonts w:ascii="Times New Roman" w:hAnsi="Times New Roman" w:cs="Times New Roman"/>
          <w:b w:val="0"/>
          <w:color w:val="000000" w:themeColor="text1"/>
          <w:sz w:val="28"/>
        </w:rPr>
        <w:lastRenderedPageBreak/>
        <w:t xml:space="preserve">числе в региональных органах данная категория работников получает 26 284 руб., в органах местного самоуправления – 25 7678 руб. Среднесписочная численность данных работников на сегодняшний день составляет около 6 тыс. </w:t>
      </w:r>
      <w:r>
        <w:rPr>
          <w:rFonts w:ascii="Times New Roman" w:hAnsi="Times New Roman" w:cs="Times New Roman"/>
          <w:b w:val="0"/>
          <w:color w:val="000000" w:themeColor="text1"/>
          <w:sz w:val="28"/>
        </w:rPr>
        <w:t>чел.</w:t>
      </w:r>
      <w:r w:rsidRPr="00813A3F">
        <w:rPr>
          <w:rFonts w:ascii="Times New Roman" w:hAnsi="Times New Roman" w:cs="Times New Roman"/>
          <w:b w:val="0"/>
          <w:color w:val="000000" w:themeColor="text1"/>
          <w:sz w:val="28"/>
        </w:rPr>
        <w:t xml:space="preserve"> или 3% от численности работников бюджетной сферы региона.</w:t>
      </w:r>
      <w:proofErr w:type="gramEnd"/>
    </w:p>
    <w:p w:rsidR="00C37ED6" w:rsidRPr="00813A3F" w:rsidRDefault="00C37ED6" w:rsidP="00C37ED6">
      <w:pPr>
        <w:pStyle w:val="ConsNormal"/>
        <w:tabs>
          <w:tab w:val="center" w:pos="8789"/>
        </w:tabs>
        <w:ind w:firstLine="0"/>
        <w:jc w:val="center"/>
        <w:outlineLvl w:val="2"/>
        <w:rPr>
          <w:rFonts w:ascii="Times New Roman" w:hAnsi="Times New Roman" w:cs="Times New Roman"/>
          <w:b w:val="0"/>
          <w:color w:val="000000" w:themeColor="text1"/>
          <w:sz w:val="28"/>
          <w:szCs w:val="28"/>
        </w:rPr>
      </w:pPr>
    </w:p>
    <w:p w:rsidR="00C37ED6" w:rsidRPr="00DD10A4" w:rsidRDefault="00C37ED6" w:rsidP="00C37ED6">
      <w:pPr>
        <w:pStyle w:val="3"/>
        <w:spacing w:before="0" w:after="0"/>
        <w:rPr>
          <w:rFonts w:ascii="Times New Roman" w:hAnsi="Times New Roman"/>
          <w:color w:val="000000" w:themeColor="text1"/>
          <w:sz w:val="28"/>
        </w:rPr>
      </w:pPr>
      <w:bookmarkStart w:id="9" w:name="_Toc25654290"/>
      <w:r w:rsidRPr="00DD10A4">
        <w:rPr>
          <w:rFonts w:ascii="Times New Roman" w:hAnsi="Times New Roman"/>
          <w:color w:val="000000" w:themeColor="text1"/>
          <w:sz w:val="28"/>
        </w:rPr>
        <w:t>СОЦИАЛЬНОЕ ПАРТНЕРСТВО</w:t>
      </w:r>
      <w:bookmarkEnd w:id="9"/>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p>
    <w:p w:rsidR="00C37ED6" w:rsidRPr="00ED679C" w:rsidRDefault="00C37ED6" w:rsidP="00C37ED6">
      <w:pPr>
        <w:spacing w:after="0" w:line="240" w:lineRule="auto"/>
        <w:ind w:firstLine="709"/>
        <w:jc w:val="both"/>
        <w:rPr>
          <w:rFonts w:ascii="Times New Roman" w:hAnsi="Times New Roman" w:cs="Times New Roman"/>
          <w:sz w:val="28"/>
          <w:szCs w:val="28"/>
        </w:rPr>
      </w:pPr>
      <w:r w:rsidRPr="00ED679C">
        <w:rPr>
          <w:rFonts w:ascii="Times New Roman" w:hAnsi="Times New Roman" w:cs="Times New Roman"/>
          <w:sz w:val="28"/>
          <w:szCs w:val="28"/>
        </w:rPr>
        <w:t xml:space="preserve">Одним из факторов, определяющим уровень бедности, является низкий уровень заработной платы, не обеспечивающий реализацию воспроизводственной и стимулирующей функций оплаты труда. Сегодня даже средняя заработная плата не обеспечивает нормальные условия воспроизводства работников и членов их семей и скорее </w:t>
      </w:r>
      <w:proofErr w:type="gramStart"/>
      <w:r w:rsidRPr="00ED679C">
        <w:rPr>
          <w:rFonts w:ascii="Times New Roman" w:hAnsi="Times New Roman" w:cs="Times New Roman"/>
          <w:sz w:val="28"/>
          <w:szCs w:val="28"/>
        </w:rPr>
        <w:t>выполняет роль</w:t>
      </w:r>
      <w:proofErr w:type="gramEnd"/>
      <w:r w:rsidRPr="00ED679C">
        <w:rPr>
          <w:rFonts w:ascii="Times New Roman" w:hAnsi="Times New Roman" w:cs="Times New Roman"/>
          <w:sz w:val="28"/>
          <w:szCs w:val="28"/>
        </w:rPr>
        <w:t xml:space="preserve"> социального пособия. Низкая заработная плата большинства наемных работников сочетается с экономически и социально неоправданной дифференциацией в оплате труда высших менеджеров.</w:t>
      </w:r>
    </w:p>
    <w:p w:rsidR="00C37ED6" w:rsidRPr="00ED679C" w:rsidRDefault="00C37ED6" w:rsidP="00C37ED6">
      <w:pPr>
        <w:spacing w:after="0"/>
        <w:ind w:firstLine="709"/>
        <w:jc w:val="both"/>
        <w:rPr>
          <w:rFonts w:ascii="Times New Roman" w:eastAsia="Times New Roman" w:hAnsi="Times New Roman" w:cs="Times New Roman"/>
          <w:sz w:val="28"/>
          <w:szCs w:val="28"/>
          <w:lang w:eastAsia="ru-RU"/>
        </w:rPr>
      </w:pPr>
      <w:r w:rsidRPr="00ED679C">
        <w:rPr>
          <w:rFonts w:ascii="Times New Roman" w:eastAsia="Times New Roman" w:hAnsi="Times New Roman" w:cs="Times New Roman"/>
          <w:sz w:val="28"/>
          <w:szCs w:val="28"/>
          <w:lang w:eastAsia="ru-RU"/>
        </w:rPr>
        <w:t>Низкий уровень доходов значительной части семей в сочетании с чрезмерной поляризацией доходов обусловливают социальный разлом общества, вызывают социальную напряженность, препятствует успешному развитию региона, определяют демографический кризис и кризисные процессы в семье и обществе.</w:t>
      </w:r>
    </w:p>
    <w:p w:rsidR="00C37ED6" w:rsidRPr="003A0F23" w:rsidRDefault="00C37ED6" w:rsidP="00C37ED6">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Социальное партнерство, являясь </w:t>
      </w:r>
      <w:r w:rsidRPr="00ED679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еотъемлемой частью сферы труда, позволяет </w:t>
      </w:r>
      <w:r w:rsidRPr="00ED679C">
        <w:rPr>
          <w:rFonts w:ascii="Times New Roman" w:eastAsia="Times New Roman" w:hAnsi="Times New Roman" w:cs="Times New Roman"/>
          <w:sz w:val="28"/>
          <w:szCs w:val="28"/>
          <w:lang w:eastAsia="ru-RU"/>
        </w:rPr>
        <w:t>дости</w:t>
      </w:r>
      <w:r>
        <w:rPr>
          <w:rFonts w:ascii="Times New Roman" w:eastAsia="Times New Roman" w:hAnsi="Times New Roman" w:cs="Times New Roman"/>
          <w:sz w:val="28"/>
          <w:szCs w:val="28"/>
          <w:lang w:eastAsia="ru-RU"/>
        </w:rPr>
        <w:t>чь</w:t>
      </w:r>
      <w:r w:rsidRPr="00ED679C">
        <w:rPr>
          <w:rFonts w:ascii="Times New Roman" w:eastAsia="Times New Roman" w:hAnsi="Times New Roman" w:cs="Times New Roman"/>
          <w:sz w:val="28"/>
          <w:szCs w:val="28"/>
          <w:lang w:eastAsia="ru-RU"/>
        </w:rPr>
        <w:t xml:space="preserve"> оптимального баланса между работниками, работодателями (предпринимателями), органами государственной власти, местного самоуправления путем достижения консенсуса, выработки и осуществления единой, согласованной позиции, о создании такого положения, при котором любой собственник мог бы обеспечить себе стабильное получение прибыли, а наемный работник – достойные условия своего существования, соответствующие определенному уровню качества жизни.</w:t>
      </w:r>
      <w:proofErr w:type="gramEnd"/>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Согласно данным, представленным муниципальными образованиями Иркутской области по состоянию на 1 января 2019 года в Иркутской области заключены и действуют 3192 </w:t>
      </w:r>
      <w:proofErr w:type="gramStart"/>
      <w:r w:rsidRPr="00813A3F">
        <w:rPr>
          <w:rFonts w:ascii="Times New Roman" w:hAnsi="Times New Roman" w:cs="Times New Roman"/>
          <w:color w:val="000000" w:themeColor="text1"/>
          <w:sz w:val="28"/>
          <w:szCs w:val="28"/>
        </w:rPr>
        <w:t>коллективных</w:t>
      </w:r>
      <w:proofErr w:type="gramEnd"/>
      <w:r w:rsidRPr="00813A3F">
        <w:rPr>
          <w:rFonts w:ascii="Times New Roman" w:hAnsi="Times New Roman" w:cs="Times New Roman"/>
          <w:color w:val="000000" w:themeColor="text1"/>
          <w:sz w:val="28"/>
          <w:szCs w:val="28"/>
        </w:rPr>
        <w:t xml:space="preserve"> договора, в том числе </w:t>
      </w:r>
      <w:r w:rsidRPr="00813A3F">
        <w:rPr>
          <w:rFonts w:ascii="Times New Roman" w:hAnsi="Times New Roman" w:cs="Times New Roman"/>
          <w:color w:val="000000" w:themeColor="text1"/>
          <w:sz w:val="28"/>
          <w:szCs w:val="28"/>
        </w:rPr>
        <w:br/>
        <w:t>923 (28,9%) договора во внебюджетной сфере.</w:t>
      </w:r>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Доля работников, охваченных действием коллективных договоров, составляет 51,8%, что на 1пп. </w:t>
      </w:r>
      <w:r>
        <w:rPr>
          <w:rFonts w:ascii="Times New Roman" w:hAnsi="Times New Roman" w:cs="Times New Roman"/>
          <w:color w:val="000000" w:themeColor="text1"/>
          <w:sz w:val="28"/>
          <w:szCs w:val="28"/>
        </w:rPr>
        <w:t>в</w:t>
      </w:r>
      <w:r w:rsidRPr="00813A3F">
        <w:rPr>
          <w:rFonts w:ascii="Times New Roman" w:hAnsi="Times New Roman" w:cs="Times New Roman"/>
          <w:color w:val="000000" w:themeColor="text1"/>
          <w:sz w:val="28"/>
          <w:szCs w:val="28"/>
        </w:rPr>
        <w:t>ыше по сравнению с 2017 годом.</w:t>
      </w:r>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1722 (или 53,9%) </w:t>
      </w:r>
      <w:proofErr w:type="gramStart"/>
      <w:r w:rsidRPr="00813A3F">
        <w:rPr>
          <w:rFonts w:ascii="Times New Roman" w:hAnsi="Times New Roman" w:cs="Times New Roman"/>
          <w:color w:val="000000" w:themeColor="text1"/>
          <w:sz w:val="28"/>
          <w:szCs w:val="28"/>
        </w:rPr>
        <w:t>коллективных</w:t>
      </w:r>
      <w:proofErr w:type="gramEnd"/>
      <w:r w:rsidRPr="00813A3F">
        <w:rPr>
          <w:rFonts w:ascii="Times New Roman" w:hAnsi="Times New Roman" w:cs="Times New Roman"/>
          <w:color w:val="000000" w:themeColor="text1"/>
          <w:sz w:val="28"/>
          <w:szCs w:val="28"/>
        </w:rPr>
        <w:t xml:space="preserve"> договора содержат льготы, предусмотренные сверх действующего законодательства. </w:t>
      </w:r>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Количество коллективных договоров, содержащих льготы сверх норм, предусмотренных действующим законодательством, за 2018 год увеличилось на  84 шт. (5,1%). </w:t>
      </w:r>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Общее количество льгот в 2018 года составило 5543 шт., из них </w:t>
      </w:r>
      <w:r w:rsidRPr="00813A3F">
        <w:rPr>
          <w:rFonts w:ascii="Times New Roman" w:hAnsi="Times New Roman" w:cs="Times New Roman"/>
          <w:color w:val="000000" w:themeColor="text1"/>
          <w:sz w:val="28"/>
          <w:szCs w:val="28"/>
        </w:rPr>
        <w:br/>
        <w:t xml:space="preserve">3995 - общие льготы для работающих; 756 шт. – иные льготы; 354 льготы женщинам, совмещающим воспитание детей с трудовой деятельностью; </w:t>
      </w:r>
      <w:r w:rsidRPr="00813A3F">
        <w:rPr>
          <w:rFonts w:ascii="Times New Roman" w:hAnsi="Times New Roman" w:cs="Times New Roman"/>
          <w:color w:val="000000" w:themeColor="text1"/>
          <w:sz w:val="28"/>
          <w:szCs w:val="28"/>
        </w:rPr>
        <w:br/>
        <w:t>388 льгот для молодых специалистов, начинающих свою профессиональную деятельность; 50 льгот для работающих инвалидов. Общие льготы для работающих граждан также распространяются и на вышеперечисленные особые категории работников.</w:t>
      </w:r>
    </w:p>
    <w:p w:rsidR="00C37ED6" w:rsidRDefault="00C37ED6" w:rsidP="00C37ED6">
      <w:pPr>
        <w:pStyle w:val="a4"/>
        <w:shd w:val="clear" w:color="auto" w:fill="FFFFFF" w:themeFill="background1"/>
        <w:tabs>
          <w:tab w:val="left" w:pos="0"/>
        </w:tabs>
        <w:spacing w:after="0" w:line="240" w:lineRule="auto"/>
        <w:ind w:left="0" w:right="-1"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Структура льгот, предусмотренных в коллективных договорах, сверх норм действующего законодательства в 4 квартале 2018 года, представлена на диаграмме:</w:t>
      </w:r>
    </w:p>
    <w:p w:rsidR="00AF6A72" w:rsidRPr="00813A3F" w:rsidRDefault="00AF6A72" w:rsidP="00C37ED6">
      <w:pPr>
        <w:pStyle w:val="a4"/>
        <w:shd w:val="clear" w:color="auto" w:fill="FFFFFF" w:themeFill="background1"/>
        <w:tabs>
          <w:tab w:val="left" w:pos="0"/>
        </w:tabs>
        <w:spacing w:after="0" w:line="240" w:lineRule="auto"/>
        <w:ind w:left="0" w:right="-1" w:firstLine="709"/>
        <w:jc w:val="both"/>
        <w:rPr>
          <w:rFonts w:ascii="Times New Roman" w:hAnsi="Times New Roman" w:cs="Times New Roman"/>
          <w:color w:val="000000" w:themeColor="text1"/>
          <w:sz w:val="28"/>
          <w:szCs w:val="28"/>
        </w:rPr>
      </w:pPr>
    </w:p>
    <w:p w:rsidR="00C37ED6" w:rsidRPr="00813A3F" w:rsidRDefault="00C37ED6" w:rsidP="00C37ED6">
      <w:pPr>
        <w:pStyle w:val="a4"/>
        <w:shd w:val="clear" w:color="auto" w:fill="FFFFFF" w:themeFill="background1"/>
        <w:tabs>
          <w:tab w:val="left" w:pos="0"/>
        </w:tabs>
        <w:spacing w:after="0" w:line="240" w:lineRule="auto"/>
        <w:ind w:left="0" w:right="-1"/>
        <w:jc w:val="center"/>
        <w:rPr>
          <w:rFonts w:ascii="Times New Roman" w:hAnsi="Times New Roman" w:cs="Times New Roman"/>
          <w:color w:val="000000" w:themeColor="text1"/>
          <w:sz w:val="28"/>
          <w:szCs w:val="28"/>
        </w:rPr>
      </w:pPr>
      <w:r w:rsidRPr="00813A3F">
        <w:rPr>
          <w:rFonts w:ascii="Times New Roman" w:hAnsi="Times New Roman" w:cs="Times New Roman"/>
          <w:noProof/>
          <w:color w:val="000000" w:themeColor="text1"/>
          <w:sz w:val="28"/>
          <w:szCs w:val="28"/>
          <w:lang w:eastAsia="ru-RU"/>
        </w:rPr>
        <w:drawing>
          <wp:inline distT="0" distB="0" distL="0" distR="0">
            <wp:extent cx="5805377" cy="3381153"/>
            <wp:effectExtent l="0" t="0" r="0"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9356" w:type="dxa"/>
        <w:tblInd w:w="108" w:type="dxa"/>
        <w:tblLayout w:type="fixed"/>
        <w:tblLook w:val="04A0"/>
      </w:tblPr>
      <w:tblGrid>
        <w:gridCol w:w="1985"/>
        <w:gridCol w:w="1417"/>
        <w:gridCol w:w="1276"/>
        <w:gridCol w:w="1134"/>
        <w:gridCol w:w="1417"/>
        <w:gridCol w:w="1276"/>
        <w:gridCol w:w="851"/>
      </w:tblGrid>
      <w:tr w:rsidR="00C37ED6" w:rsidRPr="00813A3F" w:rsidTr="00C37ED6">
        <w:trPr>
          <w:trHeight w:val="1436"/>
          <w:tblHead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 xml:space="preserve">Среднесписочная численность работников 2017г., </w:t>
            </w:r>
          </w:p>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чел.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 xml:space="preserve">Количество работников охваченных действием коллективных договоров, </w:t>
            </w:r>
          </w:p>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proofErr w:type="gramStart"/>
            <w:r w:rsidRPr="00813A3F">
              <w:rPr>
                <w:rFonts w:ascii="Times New Roman" w:eastAsia="Times New Roman" w:hAnsi="Times New Roman" w:cs="Times New Roman"/>
                <w:color w:val="000000" w:themeColor="text1"/>
                <w:sz w:val="16"/>
                <w:szCs w:val="16"/>
                <w:lang w:eastAsia="ru-RU"/>
              </w:rPr>
              <w:t>в</w:t>
            </w:r>
            <w:proofErr w:type="gramEnd"/>
            <w:r w:rsidRPr="00813A3F">
              <w:rPr>
                <w:rFonts w:ascii="Times New Roman" w:eastAsia="Times New Roman" w:hAnsi="Times New Roman" w:cs="Times New Roman"/>
                <w:color w:val="000000" w:themeColor="text1"/>
                <w:sz w:val="16"/>
                <w:szCs w:val="16"/>
                <w:lang w:eastAsia="ru-RU"/>
              </w:rPr>
              <w:t xml:space="preserve"> % от среднесписочной численности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 xml:space="preserve">Среднесписочная численность работников 2018г., </w:t>
            </w:r>
          </w:p>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ч</w:t>
            </w:r>
            <w:r w:rsidRPr="00813A3F">
              <w:rPr>
                <w:rFonts w:ascii="Times New Roman" w:eastAsia="Times New Roman" w:hAnsi="Times New Roman" w:cs="Times New Roman"/>
                <w:color w:val="000000" w:themeColor="text1"/>
                <w:sz w:val="16"/>
                <w:szCs w:val="16"/>
                <w:lang w:eastAsia="ru-RU"/>
              </w:rPr>
              <w:t>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 xml:space="preserve">Количество работников охваченных действием коллективных договоров, </w:t>
            </w:r>
          </w:p>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чел.</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proofErr w:type="gramStart"/>
            <w:r w:rsidRPr="00813A3F">
              <w:rPr>
                <w:rFonts w:ascii="Times New Roman" w:eastAsia="Times New Roman" w:hAnsi="Times New Roman" w:cs="Times New Roman"/>
                <w:color w:val="000000" w:themeColor="text1"/>
                <w:sz w:val="16"/>
                <w:szCs w:val="16"/>
                <w:lang w:eastAsia="ru-RU"/>
              </w:rPr>
              <w:t>в</w:t>
            </w:r>
            <w:proofErr w:type="gramEnd"/>
            <w:r w:rsidRPr="00813A3F">
              <w:rPr>
                <w:rFonts w:ascii="Times New Roman" w:eastAsia="Times New Roman" w:hAnsi="Times New Roman" w:cs="Times New Roman"/>
                <w:color w:val="000000" w:themeColor="text1"/>
                <w:sz w:val="16"/>
                <w:szCs w:val="16"/>
                <w:lang w:eastAsia="ru-RU"/>
              </w:rPr>
              <w:t xml:space="preserve"> % от среднесписочной численности</w:t>
            </w:r>
          </w:p>
        </w:tc>
      </w:tr>
      <w:tr w:rsidR="00C37ED6" w:rsidRPr="00813A3F" w:rsidTr="00C37ED6">
        <w:trPr>
          <w:trHeight w:val="51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сельское, лесное хозяйство, охота, рыболовство и рыбоводство</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25283</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14134</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55,9</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26613</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14909</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56,0</w:t>
            </w:r>
          </w:p>
        </w:tc>
      </w:tr>
      <w:tr w:rsidR="00C37ED6" w:rsidRPr="00813A3F" w:rsidTr="00C37ED6">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добыча полезных ископаемых</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31112</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13842</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44,5</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31986</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18145</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56,7</w:t>
            </w:r>
          </w:p>
        </w:tc>
      </w:tr>
      <w:tr w:rsidR="00C37ED6" w:rsidRPr="00813A3F" w:rsidTr="00C37ED6">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обрабатывающие производства</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99199</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56542</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57,0</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98652</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54273</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55,0</w:t>
            </w:r>
          </w:p>
        </w:tc>
      </w:tr>
      <w:tr w:rsidR="00C37ED6" w:rsidRPr="00813A3F" w:rsidTr="00C37ED6">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обеспечение электрической энергией, газом и паром; кондиционирование воздуха</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30678</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28325</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92,3</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28553</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26441</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92,6</w:t>
            </w:r>
          </w:p>
        </w:tc>
      </w:tr>
      <w:tr w:rsidR="00C37ED6" w:rsidRPr="00813A3F" w:rsidTr="00C37ED6">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водоснабжение; водоотведение, организация сбора и утилизации отходов, деятельность по ликвидации загрязнений</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7952</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3373</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42,4</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8593</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3695</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43,0</w:t>
            </w:r>
          </w:p>
        </w:tc>
      </w:tr>
      <w:tr w:rsidR="00C37ED6" w:rsidRPr="00813A3F" w:rsidTr="00C37ED6">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строительство</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37128</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6092</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16,4</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36303</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5219</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14,4</w:t>
            </w:r>
          </w:p>
        </w:tc>
      </w:tr>
      <w:tr w:rsidR="00C37ED6" w:rsidRPr="00813A3F" w:rsidTr="00C37ED6">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торговля оптовая и розничная; ремонт автотранспортных средств и мотоциклов</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80906</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4093</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5,1</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78371</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3224</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4,1</w:t>
            </w:r>
          </w:p>
        </w:tc>
      </w:tr>
      <w:tr w:rsidR="00C37ED6" w:rsidRPr="00813A3F" w:rsidTr="00C37ED6">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транспортировка и хранение</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60830</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32915</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54,1</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63902</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31670</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49,6</w:t>
            </w:r>
          </w:p>
        </w:tc>
      </w:tr>
      <w:tr w:rsidR="00C37ED6" w:rsidRPr="00813A3F" w:rsidTr="00C37ED6">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деятельность гостиниц и предприятий общественного питания</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10330</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1830</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17,7</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12268</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1683</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13,7</w:t>
            </w:r>
          </w:p>
        </w:tc>
      </w:tr>
      <w:tr w:rsidR="00C37ED6" w:rsidRPr="00813A3F" w:rsidTr="00C37ED6">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деятельность в области информации и связи</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12741</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2272</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17,8</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12639</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1485</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11,7</w:t>
            </w:r>
          </w:p>
        </w:tc>
      </w:tr>
      <w:tr w:rsidR="00C37ED6" w:rsidRPr="00813A3F" w:rsidTr="00C37ED6">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деятельность финансовая и страховая</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13369</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988</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7,4</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12341</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601</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4,9</w:t>
            </w:r>
          </w:p>
        </w:tc>
      </w:tr>
      <w:tr w:rsidR="00C37ED6" w:rsidRPr="00813A3F" w:rsidTr="00C37ED6">
        <w:trPr>
          <w:trHeight w:val="29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деятельность по операциям с недвижимым имуществом</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18870</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5950</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31,5</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20283</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4253</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21,0</w:t>
            </w:r>
          </w:p>
        </w:tc>
      </w:tr>
      <w:tr w:rsidR="00C37ED6" w:rsidRPr="00813A3F" w:rsidTr="00C37ED6">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lastRenderedPageBreak/>
              <w:t>деятельность профессиональная, научная и техническая</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37878</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6806</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18,0</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29296</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8332</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28,4</w:t>
            </w:r>
          </w:p>
        </w:tc>
      </w:tr>
      <w:tr w:rsidR="00C37ED6" w:rsidRPr="00813A3F" w:rsidTr="00C37ED6">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деятельность административная и сопутствующие дополнительные услуги</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15270</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4579</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18893</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3615</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19,1</w:t>
            </w:r>
          </w:p>
        </w:tc>
      </w:tr>
      <w:tr w:rsidR="00C37ED6" w:rsidRPr="00813A3F" w:rsidTr="00C37ED6">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государственное управление и обеспечение военной безопасности; социальное обеспечение</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70884</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21947</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31,0</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66649</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19419</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29,1</w:t>
            </w:r>
          </w:p>
        </w:tc>
      </w:tr>
      <w:tr w:rsidR="00C37ED6" w:rsidRPr="00813A3F" w:rsidTr="00C37ED6">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102637</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89802</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87,5</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100386</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96303</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95,9</w:t>
            </w:r>
          </w:p>
        </w:tc>
      </w:tr>
      <w:tr w:rsidR="00C37ED6" w:rsidRPr="00813A3F" w:rsidTr="00C37ED6">
        <w:trPr>
          <w:trHeight w:val="33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деятельность в области здравоохранения и социальных услуг</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75739</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48582</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64,1</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76769</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53771</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70,0</w:t>
            </w:r>
          </w:p>
        </w:tc>
      </w:tr>
      <w:tr w:rsidR="00C37ED6" w:rsidRPr="00813A3F" w:rsidTr="00C37ED6">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деятельность в области культуры, спорта, организации досуга и развлечений</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11091</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6979</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62,9</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11693</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6829</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58,4</w:t>
            </w:r>
          </w:p>
        </w:tc>
      </w:tr>
      <w:tr w:rsidR="00C37ED6" w:rsidRPr="00813A3F" w:rsidTr="00C37ED6">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rPr>
                <w:rFonts w:ascii="Times New Roman" w:eastAsia="Calibri" w:hAnsi="Times New Roman" w:cs="Times New Roman"/>
                <w:color w:val="000000" w:themeColor="text1"/>
                <w:sz w:val="16"/>
                <w:szCs w:val="16"/>
              </w:rPr>
            </w:pPr>
            <w:r w:rsidRPr="00813A3F">
              <w:rPr>
                <w:rFonts w:ascii="Times New Roman" w:eastAsia="Calibri" w:hAnsi="Times New Roman" w:cs="Times New Roman"/>
                <w:color w:val="000000" w:themeColor="text1"/>
                <w:sz w:val="16"/>
                <w:szCs w:val="16"/>
              </w:rPr>
              <w:t>предоставление прочих видов услуг</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4850</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3717</w:t>
            </w:r>
          </w:p>
        </w:tc>
        <w:tc>
          <w:tcPr>
            <w:tcW w:w="1134"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76,6</w:t>
            </w:r>
          </w:p>
        </w:tc>
        <w:tc>
          <w:tcPr>
            <w:tcW w:w="1417"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6575</w:t>
            </w:r>
          </w:p>
        </w:tc>
        <w:tc>
          <w:tcPr>
            <w:tcW w:w="1276"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2367</w:t>
            </w:r>
          </w:p>
        </w:tc>
        <w:tc>
          <w:tcPr>
            <w:tcW w:w="851" w:type="dxa"/>
            <w:tcBorders>
              <w:top w:val="nil"/>
              <w:left w:val="nil"/>
              <w:bottom w:val="single" w:sz="4" w:space="0" w:color="auto"/>
              <w:right w:val="single" w:sz="4" w:space="0" w:color="auto"/>
            </w:tcBorders>
            <w:shd w:val="clear" w:color="auto" w:fill="auto"/>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sz w:val="16"/>
                <w:szCs w:val="16"/>
                <w:lang w:eastAsia="ru-RU"/>
              </w:rPr>
            </w:pPr>
            <w:r w:rsidRPr="00813A3F">
              <w:rPr>
                <w:rFonts w:ascii="Times New Roman" w:eastAsia="Times New Roman" w:hAnsi="Times New Roman" w:cs="Times New Roman"/>
                <w:color w:val="000000" w:themeColor="text1"/>
                <w:sz w:val="16"/>
                <w:szCs w:val="16"/>
                <w:lang w:eastAsia="ru-RU"/>
              </w:rPr>
              <w:t>36,0</w:t>
            </w:r>
          </w:p>
        </w:tc>
      </w:tr>
    </w:tbl>
    <w:p w:rsidR="00C37ED6" w:rsidRPr="00813A3F" w:rsidRDefault="00C37ED6"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C37ED6" w:rsidRPr="00813A3F" w:rsidRDefault="00C37ED6" w:rsidP="00C37ED6">
      <w:pPr>
        <w:pStyle w:val="a4"/>
        <w:spacing w:after="0" w:line="240" w:lineRule="auto"/>
        <w:ind w:left="0" w:firstLine="709"/>
        <w:jc w:val="both"/>
        <w:rPr>
          <w:rFonts w:ascii="Times New Roman" w:eastAsia="Calibri"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lang w:eastAsia="ru-RU"/>
        </w:rPr>
        <w:t>Самый высокий уровень к</w:t>
      </w:r>
      <w:r w:rsidRPr="00813A3F">
        <w:rPr>
          <w:rFonts w:ascii="Times New Roman" w:hAnsi="Times New Roman" w:cs="Times New Roman"/>
          <w:color w:val="000000" w:themeColor="text1"/>
          <w:sz w:val="28"/>
          <w:szCs w:val="28"/>
        </w:rPr>
        <w:t xml:space="preserve">оличество охваченных действием коллективных договоров работников в 2018 году наблюдается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в образовании – 87,5%, самый низкий в </w:t>
      </w:r>
      <w:r w:rsidRPr="00813A3F">
        <w:rPr>
          <w:rFonts w:ascii="Times New Roman" w:eastAsia="Calibri" w:hAnsi="Times New Roman" w:cs="Times New Roman"/>
          <w:color w:val="000000" w:themeColor="text1"/>
          <w:sz w:val="28"/>
          <w:szCs w:val="28"/>
        </w:rPr>
        <w:t>торговле оптовой и розничной; ремонте автотранспортных средств и мотоциклов – 4,1%.</w:t>
      </w:r>
    </w:p>
    <w:p w:rsidR="00C37ED6" w:rsidRPr="00813A3F" w:rsidRDefault="00C37ED6"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Низкий уровень коллективно-договорного регулирования наблюдается в области информации связи – 11,7%, строительстве – 14,4%, деятельност</w:t>
      </w:r>
      <w:r>
        <w:rPr>
          <w:rFonts w:ascii="Times New Roman" w:eastAsia="Times New Roman" w:hAnsi="Times New Roman" w:cs="Times New Roman"/>
          <w:color w:val="000000" w:themeColor="text1"/>
          <w:sz w:val="28"/>
          <w:szCs w:val="28"/>
          <w:lang w:eastAsia="ru-RU"/>
        </w:rPr>
        <w:t>и</w:t>
      </w:r>
      <w:r w:rsidRPr="00813A3F">
        <w:rPr>
          <w:rFonts w:ascii="Times New Roman" w:eastAsia="Times New Roman" w:hAnsi="Times New Roman" w:cs="Times New Roman"/>
          <w:color w:val="000000" w:themeColor="text1"/>
          <w:sz w:val="28"/>
          <w:szCs w:val="28"/>
          <w:lang w:eastAsia="ru-RU"/>
        </w:rPr>
        <w:t xml:space="preserve"> гостиниц и предприятий общественного питания – 13,7%.</w:t>
      </w:r>
    </w:p>
    <w:p w:rsidR="00C37ED6" w:rsidRPr="00813A3F" w:rsidRDefault="00C37ED6"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В целом во внебюджетной сфере к</w:t>
      </w:r>
      <w:r w:rsidRPr="00813A3F">
        <w:rPr>
          <w:rFonts w:ascii="Times New Roman" w:hAnsi="Times New Roman" w:cs="Times New Roman"/>
          <w:color w:val="000000" w:themeColor="text1"/>
          <w:sz w:val="28"/>
          <w:szCs w:val="28"/>
        </w:rPr>
        <w:t xml:space="preserve">оличество охваченных действием коллективных договоров работников не выше 57%, за исключением </w:t>
      </w:r>
      <w:r>
        <w:rPr>
          <w:rFonts w:ascii="Times New Roman" w:hAnsi="Times New Roman" w:cs="Times New Roman"/>
          <w:color w:val="000000" w:themeColor="text1"/>
          <w:sz w:val="28"/>
          <w:szCs w:val="28"/>
        </w:rPr>
        <w:t xml:space="preserve">сферы </w:t>
      </w:r>
      <w:r w:rsidRPr="00813A3F">
        <w:rPr>
          <w:rFonts w:ascii="Times New Roman" w:eastAsia="Calibri" w:hAnsi="Times New Roman" w:cs="Times New Roman"/>
          <w:color w:val="000000" w:themeColor="text1"/>
          <w:sz w:val="28"/>
          <w:szCs w:val="28"/>
        </w:rPr>
        <w:t>обеспечени</w:t>
      </w:r>
      <w:r>
        <w:rPr>
          <w:rFonts w:ascii="Times New Roman" w:eastAsia="Calibri" w:hAnsi="Times New Roman" w:cs="Times New Roman"/>
          <w:color w:val="000000" w:themeColor="text1"/>
          <w:sz w:val="28"/>
          <w:szCs w:val="28"/>
        </w:rPr>
        <w:t>я</w:t>
      </w:r>
      <w:r w:rsidRPr="00813A3F">
        <w:rPr>
          <w:rFonts w:ascii="Times New Roman" w:eastAsia="Calibri" w:hAnsi="Times New Roman" w:cs="Times New Roman"/>
          <w:color w:val="000000" w:themeColor="text1"/>
          <w:sz w:val="28"/>
          <w:szCs w:val="28"/>
        </w:rPr>
        <w:t xml:space="preserve"> электрической энергией, газом и паром; кондиционирование воздуха – 92,6%.</w:t>
      </w:r>
    </w:p>
    <w:p w:rsidR="00C37ED6" w:rsidRDefault="00C37ED6"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Формирование и развитие  партнерских отношений в социально-трудовой сфере даёт возможность реализовать устойчивый экономический рост, совершенствовать структуру экономики, повышения и пр., а также создаёт предпосылки гражданской ответственности всех субъектов этих отношений, их активного участия в общественном согласии. Также как решение любых вопросов экономического характера, возможно при условии политической стабильности, так и социальное партнерство, основанное на согласии и сбалансированности всех социальных сил общества, способствует политической стабильности государства, устойчивости его политической системы.</w:t>
      </w:r>
    </w:p>
    <w:p w:rsidR="00AF6A72" w:rsidRPr="00813A3F" w:rsidRDefault="00AF6A72"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C37ED6" w:rsidRPr="00DD10A4" w:rsidRDefault="00C37ED6"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D10A4">
        <w:rPr>
          <w:rFonts w:ascii="Times New Roman" w:eastAsia="Times New Roman" w:hAnsi="Times New Roman" w:cs="Times New Roman"/>
          <w:color w:val="000000" w:themeColor="text1"/>
          <w:sz w:val="28"/>
          <w:szCs w:val="28"/>
          <w:lang w:eastAsia="ru-RU"/>
        </w:rPr>
        <w:t>Основные проблемы:</w:t>
      </w:r>
    </w:p>
    <w:p w:rsidR="00C37ED6" w:rsidRPr="00813A3F" w:rsidRDefault="00C37ED6"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Отсутствие во многих организациях представительных органов работников (профсоюзных организаций, советов трудовых коллективов).</w:t>
      </w:r>
    </w:p>
    <w:p w:rsidR="00C37ED6" w:rsidRPr="00813A3F" w:rsidRDefault="00C37ED6"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Социальная пассивность работников, отсутствие стремления к объединению и защите своих интересов, недооценка ими роли и значения коллективного договора в </w:t>
      </w:r>
      <w:r w:rsidRPr="00813A3F">
        <w:rPr>
          <w:rFonts w:ascii="Times New Roman" w:eastAsia="Times New Roman" w:hAnsi="Times New Roman" w:cs="Times New Roman"/>
          <w:color w:val="000000" w:themeColor="text1"/>
          <w:sz w:val="28"/>
          <w:szCs w:val="28"/>
          <w:lang w:eastAsia="ru-RU"/>
        </w:rPr>
        <w:lastRenderedPageBreak/>
        <w:t>использовании его как инструмента, обеспечивающего их правовую и социальную защиту.</w:t>
      </w:r>
    </w:p>
    <w:p w:rsidR="00C37ED6" w:rsidRPr="00813A3F" w:rsidRDefault="00C37ED6" w:rsidP="00C37ED6">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Не желание работодателей в условиях экономической нестабильности брать на себя конкретные обязательства по повышению социальных гарантий работникам, с которыми они находятся в трудовых отношениях.</w:t>
      </w:r>
    </w:p>
    <w:p w:rsidR="00C37ED6" w:rsidRPr="00813A3F" w:rsidRDefault="00C37ED6" w:rsidP="00C37ED6">
      <w:pPr>
        <w:pStyle w:val="ConsNormal"/>
        <w:tabs>
          <w:tab w:val="center" w:pos="8789"/>
        </w:tabs>
        <w:ind w:firstLine="0"/>
        <w:jc w:val="center"/>
        <w:outlineLvl w:val="2"/>
        <w:rPr>
          <w:rFonts w:ascii="Times New Roman" w:hAnsi="Times New Roman" w:cs="Times New Roman"/>
          <w:b w:val="0"/>
          <w:color w:val="000000" w:themeColor="text1"/>
          <w:sz w:val="28"/>
          <w:szCs w:val="28"/>
        </w:rPr>
      </w:pPr>
    </w:p>
    <w:p w:rsidR="00C37ED6" w:rsidRDefault="00C37ED6" w:rsidP="00C37ED6">
      <w:pPr>
        <w:pStyle w:val="ConsNormal"/>
        <w:tabs>
          <w:tab w:val="center" w:pos="8789"/>
        </w:tabs>
        <w:ind w:firstLine="0"/>
        <w:jc w:val="both"/>
        <w:outlineLvl w:val="2"/>
        <w:rPr>
          <w:rFonts w:ascii="Times New Roman" w:hAnsi="Times New Roman" w:cs="Times New Roman"/>
          <w:color w:val="000000" w:themeColor="text1"/>
          <w:sz w:val="28"/>
          <w:szCs w:val="28"/>
        </w:rPr>
      </w:pPr>
      <w:bookmarkStart w:id="10" w:name="_Toc25654291"/>
      <w:r w:rsidRPr="00813A3F">
        <w:rPr>
          <w:rFonts w:ascii="Times New Roman" w:hAnsi="Times New Roman" w:cs="Times New Roman"/>
          <w:color w:val="000000" w:themeColor="text1"/>
          <w:sz w:val="28"/>
          <w:szCs w:val="28"/>
        </w:rPr>
        <w:t xml:space="preserve">РЕАЛИЗУЕМЫЕ МЕРЫ ПО ПОВЫШЕНИЮ </w:t>
      </w:r>
      <w:proofErr w:type="gramStart"/>
      <w:r w:rsidRPr="00813A3F">
        <w:rPr>
          <w:rFonts w:ascii="Times New Roman" w:hAnsi="Times New Roman" w:cs="Times New Roman"/>
          <w:color w:val="000000" w:themeColor="text1"/>
          <w:sz w:val="28"/>
          <w:szCs w:val="28"/>
        </w:rPr>
        <w:t>УРОВНЯ ОПЛАТЫ ТРУДА РАБОТНИКОВ ИРКУТСКОЙ ОБЛАСТИ</w:t>
      </w:r>
      <w:proofErr w:type="gramEnd"/>
      <w:r w:rsidRPr="00813A3F">
        <w:rPr>
          <w:rFonts w:ascii="Times New Roman" w:hAnsi="Times New Roman" w:cs="Times New Roman"/>
          <w:color w:val="000000" w:themeColor="text1"/>
          <w:sz w:val="28"/>
          <w:szCs w:val="28"/>
        </w:rPr>
        <w:t xml:space="preserve"> В БЮДЖЕТНОЙ СФЕРЕ:</w:t>
      </w:r>
      <w:bookmarkEnd w:id="10"/>
    </w:p>
    <w:p w:rsidR="008D44EB" w:rsidRPr="00813A3F" w:rsidRDefault="008D44EB" w:rsidP="00C37ED6">
      <w:pPr>
        <w:pStyle w:val="ConsNormal"/>
        <w:tabs>
          <w:tab w:val="center" w:pos="8789"/>
        </w:tabs>
        <w:ind w:firstLine="0"/>
        <w:jc w:val="both"/>
        <w:outlineLvl w:val="2"/>
        <w:rPr>
          <w:rFonts w:ascii="Times New Roman" w:hAnsi="Times New Roman" w:cs="Times New Roman"/>
          <w:color w:val="000000" w:themeColor="text1"/>
          <w:sz w:val="28"/>
          <w:szCs w:val="28"/>
        </w:rPr>
      </w:pP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1. Повышение заработной </w:t>
      </w:r>
      <w:proofErr w:type="gramStart"/>
      <w:r w:rsidRPr="00813A3F">
        <w:rPr>
          <w:rFonts w:ascii="Times New Roman" w:hAnsi="Times New Roman" w:cs="Times New Roman"/>
          <w:color w:val="000000" w:themeColor="text1"/>
          <w:sz w:val="28"/>
          <w:szCs w:val="28"/>
        </w:rPr>
        <w:t>платы и совершенствование систем оплаты труда работников бюджетной сферы Иркутской области</w:t>
      </w:r>
      <w:proofErr w:type="gramEnd"/>
      <w:r w:rsidRPr="00813A3F">
        <w:rPr>
          <w:rFonts w:ascii="Times New Roman" w:hAnsi="Times New Roman" w:cs="Times New Roman"/>
          <w:color w:val="000000" w:themeColor="text1"/>
          <w:sz w:val="28"/>
          <w:szCs w:val="28"/>
        </w:rPr>
        <w:t>.</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С 1 января 2018 года произведена индексация окладов работников бюджетной сферы, у которых не производилось повышение заработной платы в течение последних 4 лет (начиная с 1 января 2014 года).</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Данное мероприятие реализовано в отношении почти 43 тыс. </w:t>
      </w:r>
      <w:r>
        <w:rPr>
          <w:rFonts w:ascii="Times New Roman" w:hAnsi="Times New Roman" w:cs="Times New Roman"/>
          <w:color w:val="000000" w:themeColor="text1"/>
          <w:sz w:val="28"/>
          <w:szCs w:val="28"/>
        </w:rPr>
        <w:t>чел.</w:t>
      </w:r>
      <w:r w:rsidRPr="00813A3F">
        <w:rPr>
          <w:rFonts w:ascii="Times New Roman" w:hAnsi="Times New Roman" w:cs="Times New Roman"/>
          <w:color w:val="000000" w:themeColor="text1"/>
          <w:sz w:val="28"/>
          <w:szCs w:val="28"/>
        </w:rPr>
        <w:t xml:space="preserve"> бюджетной сферы или 22% от общей численности работников бюджетной сферы.</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2. Обеспечение темпов роста средней заработной платы отдельных категорий работников, предусмотренных «майскими» указами Президента РФ, в соответствии с темпом роста среднемесячного дохода от трудовой деятельности в Иркутской области.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 данным </w:t>
      </w:r>
      <w:proofErr w:type="spellStart"/>
      <w:r w:rsidRPr="00813A3F">
        <w:rPr>
          <w:rFonts w:ascii="Times New Roman" w:hAnsi="Times New Roman" w:cs="Times New Roman"/>
          <w:color w:val="000000" w:themeColor="text1"/>
          <w:sz w:val="28"/>
          <w:szCs w:val="28"/>
        </w:rPr>
        <w:t>Иркутскстата</w:t>
      </w:r>
      <w:proofErr w:type="spellEnd"/>
      <w:r w:rsidRPr="00813A3F">
        <w:rPr>
          <w:rFonts w:ascii="Times New Roman" w:hAnsi="Times New Roman" w:cs="Times New Roman"/>
          <w:color w:val="000000" w:themeColor="text1"/>
          <w:sz w:val="28"/>
          <w:szCs w:val="28"/>
        </w:rPr>
        <w:t xml:space="preserve"> среднемесячная заработная плата работников Иркутской области за январь-декабрь 2018 года составила 42 647,3 руб.,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что на 11,9% выше, чем за аналогичный период 2017 года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(по предварительным данным в среднем по Российской Федерации –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43 724 руб., что на 2,5% выше областного значения).</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По итогам 2018 года средняя заработная плата работников бюджетной сферы сложилась на уровне 32 606 руб., рост по сравнению с 2017 годом составляет 119,8%, что превышает рост средней заработной платы в целом по экономике (109,7%) на 10,1 п.п. (средняя заработная плата за 2017 год составила 27 212 руб.).</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Наибольший рост средней заработной платы наблюдается в учреждениях здравоохранения и молодежной политики, где рост средней заработной платы составил 125,9% и 124,9% соответственно.</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Также отмечен значительный прирост средней заработной платы в учреждениях физической культуры и спорта (на 19,2%), образования </w:t>
      </w:r>
      <w:r w:rsidRPr="00813A3F">
        <w:rPr>
          <w:rFonts w:ascii="Times New Roman" w:hAnsi="Times New Roman" w:cs="Times New Roman"/>
          <w:color w:val="000000" w:themeColor="text1"/>
          <w:sz w:val="28"/>
          <w:szCs w:val="28"/>
        </w:rPr>
        <w:br/>
        <w:t>(на 18,3%), культуры (на 18,1%) и социальной защиты населения (на 17,1%).</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За период 2012-2018 годов заработная плата в бюджетной сфере </w:t>
      </w:r>
      <w:r>
        <w:rPr>
          <w:rFonts w:ascii="Times New Roman" w:hAnsi="Times New Roman" w:cs="Times New Roman"/>
          <w:color w:val="000000" w:themeColor="text1"/>
          <w:sz w:val="28"/>
          <w:szCs w:val="28"/>
        </w:rPr>
        <w:t>выросла на 94,7%.</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По итогам 2018 года обеспечено исполнение указов Президента Российской Федерации в части повышения средней заработной платы отдельных категорий работников бюджетной сферы. По данным Росстата в 2018 году средняя заработная плата отдельных категорий работников бюджетной сферы доведена до 100% и 200% среднемесячного дохода от трудовой деятельности, целевые показатели средней заработной платы достигнуты по 10-ти из 12-и категорий работников, определенных Указами Президента Российской Федерации.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Фактическая величина среднемесячного дохода от трудовой деятельности за 2018 год составляет 36 913 руб.</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 xml:space="preserve">Расходы консолидированного бюджета Иркутской области на повышение оплаты труда отдельных категорий работников бюджетной сферы, установленных «майскими» указами Президента Российской Федерации в 2018 году составили 4,1 </w:t>
      </w:r>
      <w:proofErr w:type="spellStart"/>
      <w:proofErr w:type="gramStart"/>
      <w:r w:rsidRPr="00813A3F">
        <w:rPr>
          <w:rFonts w:ascii="Times New Roman" w:hAnsi="Times New Roman" w:cs="Times New Roman"/>
          <w:color w:val="000000" w:themeColor="text1"/>
          <w:sz w:val="28"/>
          <w:szCs w:val="28"/>
        </w:rPr>
        <w:t>млрд</w:t>
      </w:r>
      <w:proofErr w:type="spellEnd"/>
      <w:proofErr w:type="gramEnd"/>
      <w:r w:rsidRPr="00813A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руб.</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На 2019 год предусмотрено сохранение действующего порядка выполнения показателей повышения оплаты труда отдельных категорий работников бюджетной сферы (доведение заработной платы отдельных категорий работников до 100 и 200 процентов к среднемесячной заработной плате наемных работников в организациях, у индивидуальных предпринимателей и физических лиц в субъектах Российской Федерации (среднемесячному доходу от трудовой деятельности).</w:t>
      </w:r>
      <w:proofErr w:type="gramEnd"/>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Прогнозная величина среднемесячного дохода от трудовой деятельности на 2019 год составляет 38 364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Потребность средств консолидированного бюджета Иркутской области на повышение оплаты труда отдельных категорий работников бюджетной сферы, установленных «майскими» указами Президента Российской Федерации в 2019 году составила 1,7 </w:t>
      </w:r>
      <w:proofErr w:type="spellStart"/>
      <w:proofErr w:type="gramStart"/>
      <w:r w:rsidRPr="00813A3F">
        <w:rPr>
          <w:rFonts w:ascii="Times New Roman" w:hAnsi="Times New Roman" w:cs="Times New Roman"/>
          <w:color w:val="000000" w:themeColor="text1"/>
          <w:sz w:val="28"/>
          <w:szCs w:val="28"/>
        </w:rPr>
        <w:t>млрд</w:t>
      </w:r>
      <w:proofErr w:type="spellEnd"/>
      <w:proofErr w:type="gramEnd"/>
      <w:r w:rsidRPr="00813A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(потребность в полном объеме учтена при формировании областного бюджета на 2019 год). </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Согласно поручению Заместителя Председателя Правительства Российской Федерации Т.А. Голиковой от 25 июля 2018 года </w:t>
      </w:r>
      <w:r w:rsidRPr="00813A3F">
        <w:rPr>
          <w:rFonts w:ascii="Times New Roman" w:hAnsi="Times New Roman" w:cs="Times New Roman"/>
          <w:color w:val="000000" w:themeColor="text1"/>
          <w:sz w:val="28"/>
          <w:szCs w:val="28"/>
        </w:rPr>
        <w:br/>
        <w:t>в 2019-2021 годах предусмотрено сохранение действующего порядка выполнения показателей повышения оплаты труда отдельных категорий работников бюджетной сферы (100 и 200 процентов к среднемесячной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w:t>
      </w:r>
      <w:proofErr w:type="gramEnd"/>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3. Обеспечение дифференциации заработной платы работников бюджетной сферы Иркутской области.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2018 году в условиях значительного роста минимального </w:t>
      </w:r>
      <w:proofErr w:type="gramStart"/>
      <w:r w:rsidRPr="00813A3F">
        <w:rPr>
          <w:rFonts w:ascii="Times New Roman" w:hAnsi="Times New Roman" w:cs="Times New Roman"/>
          <w:color w:val="000000" w:themeColor="text1"/>
          <w:sz w:val="28"/>
          <w:szCs w:val="28"/>
        </w:rPr>
        <w:t>размера оплаты труда</w:t>
      </w:r>
      <w:proofErr w:type="gramEnd"/>
      <w:r w:rsidRPr="00813A3F">
        <w:rPr>
          <w:rFonts w:ascii="Times New Roman" w:hAnsi="Times New Roman" w:cs="Times New Roman"/>
          <w:color w:val="000000" w:themeColor="text1"/>
          <w:sz w:val="28"/>
          <w:szCs w:val="28"/>
        </w:rPr>
        <w:t xml:space="preserve">, а также с учетом реализации Постановления Конституционного Суда Российской Федерации от 7 декабря 2017 года </w:t>
      </w:r>
      <w:r w:rsidRPr="00813A3F">
        <w:rPr>
          <w:rFonts w:ascii="Times New Roman" w:hAnsi="Times New Roman" w:cs="Times New Roman"/>
          <w:color w:val="000000" w:themeColor="text1"/>
          <w:sz w:val="28"/>
          <w:szCs w:val="28"/>
        </w:rPr>
        <w:br/>
        <w:t>№ 38-П, произошло уравнивание заработной платы работников различной квалификации.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В результате специалисты, имеющие специальное профессиональное образование (младшие воспитатели, лаборанты, экономисты, бухгалтера, методисты, юрисконсульты и др.), стали получать одинаковую заработную плату с </w:t>
      </w:r>
      <w:proofErr w:type="spellStart"/>
      <w:r w:rsidRPr="00813A3F">
        <w:rPr>
          <w:rFonts w:ascii="Times New Roman" w:hAnsi="Times New Roman" w:cs="Times New Roman"/>
          <w:color w:val="000000" w:themeColor="text1"/>
          <w:sz w:val="28"/>
          <w:szCs w:val="28"/>
        </w:rPr>
        <w:t>низкоквалифицированными</w:t>
      </w:r>
      <w:proofErr w:type="spellEnd"/>
      <w:r w:rsidRPr="00813A3F">
        <w:rPr>
          <w:rFonts w:ascii="Times New Roman" w:hAnsi="Times New Roman" w:cs="Times New Roman"/>
          <w:color w:val="000000" w:themeColor="text1"/>
          <w:sz w:val="28"/>
          <w:szCs w:val="28"/>
        </w:rPr>
        <w:t xml:space="preserve"> рабочими и служащими, работа которых не требует наличия специальных знаний (уборщик служебных помещений, сторож, вахтер, дворник, разнорабочий, грузчик и др.).</w:t>
      </w:r>
      <w:proofErr w:type="gramEnd"/>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Для проведения работы по обеспечению дифференциации заработной платы работников бюджетной сферы Правительством Иркутской области сформирована необходимая нормативная правовая база.</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Механизм дифференциации заработной платы, определенный Правительством Иркутской области, выстраивает зависимость уровня заработной платы работников от их квалификации, сложности выполняемой работы, качества оказываемых государственных услуг (выполняемых работ) и эффективности деятельности. </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Чем выше квалификация работников, сложность и интенсивность их труда, тем выше будет складываться уровень их заработной платы.</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lastRenderedPageBreak/>
        <w:t>Учитывая необходимость формирования единых подходов к обеспечению дифференциации в государственных и муниципальных учреждениях в Иркутской области и положения бюджетного законодательства органам местного самоуправления Иркутской области рекомендовано</w:t>
      </w:r>
      <w:proofErr w:type="gramEnd"/>
      <w:r w:rsidRPr="00813A3F">
        <w:rPr>
          <w:rFonts w:ascii="Times New Roman" w:hAnsi="Times New Roman" w:cs="Times New Roman"/>
          <w:color w:val="000000" w:themeColor="text1"/>
          <w:sz w:val="28"/>
          <w:szCs w:val="28"/>
        </w:rPr>
        <w:t xml:space="preserve"> провести аналогичные мероприятия, обеспечивающие дифференциацию заработной платы работников в муниципальных учреждениях региона.</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Система дифференциации предполагает дифференциацию размеров заработной платы в диапазоне между минимальной заработной платой, установленной на уровне минимального размера оплаты труда с районным коэффициентом и процентной надбавкой, и заработной платой категорий работников, определенных «майскими» Указами Президента Российской Федерации.</w:t>
      </w:r>
      <w:proofErr w:type="gramEnd"/>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Таким образом, дифференциация заработной платы затрагивает категории работников, которых не </w:t>
      </w:r>
      <w:proofErr w:type="gramStart"/>
      <w:r w:rsidRPr="00813A3F">
        <w:rPr>
          <w:rFonts w:ascii="Times New Roman" w:hAnsi="Times New Roman" w:cs="Times New Roman"/>
          <w:color w:val="000000" w:themeColor="text1"/>
          <w:sz w:val="28"/>
          <w:szCs w:val="28"/>
        </w:rPr>
        <w:t>коснулось повышение</w:t>
      </w:r>
      <w:proofErr w:type="gramEnd"/>
      <w:r w:rsidRPr="00813A3F">
        <w:rPr>
          <w:rFonts w:ascii="Times New Roman" w:hAnsi="Times New Roman" w:cs="Times New Roman"/>
          <w:color w:val="000000" w:themeColor="text1"/>
          <w:sz w:val="28"/>
          <w:szCs w:val="28"/>
        </w:rPr>
        <w:t xml:space="preserve"> минимального размера оплаты труда и реализация майских указов Президента Российской Федерации.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 оперативным данным, представленным за первое полугодие </w:t>
      </w:r>
      <w:r w:rsidRPr="00813A3F">
        <w:rPr>
          <w:rFonts w:ascii="Times New Roman" w:hAnsi="Times New Roman" w:cs="Times New Roman"/>
          <w:color w:val="000000" w:themeColor="text1"/>
          <w:sz w:val="28"/>
          <w:szCs w:val="28"/>
        </w:rPr>
        <w:br/>
        <w:t>2019 года, увеличение заработной платы с учетом применения механизма дифференциации коснулось около 57 тыс. работников государственных и муниципальных учреждений Иркутской области.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По предварительному анализу уровень заработной платы в государственных и муниципальных учреждениях Иркутской области с учетом дифференциации в целом вырос в среднем на 11,4%.</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государственных учреждениях Иркутской области, относящихся к социальной сфере (образование, здравоохранение, культура, спорт, социальная защита) увеличение заработной платы в среднем составило 10,3%. </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Наибольший рост средней заработной платы в социальной сфере наблюдается в учреждениях здравоохранения и учреждениях физической культуры и спорта, где рост средней заработной платы составил 113,0% и 109,8% соответственно. Также отмечен прирост средней заработной платы в учреждениях образования (8,3%), культуры (5,3%), соцзащиты (3,7%).</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иных учреждениях, наибольший прирост (от 17% до 25%) отмечается в государственных учреждениях, подведомственных службе ветеринарии Иркутской области, министерству труда и занятости Иркутской области, агентству по обеспечению деятельности мировых судей Иркутской области.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муниципальных учреждениях Иркутской области увеличение заработной платы составило в среднем 14,08%. По муниципальным учреждениям, финансируемым за счет местных бюджетов, увеличение в среднем составило 11,8</w:t>
      </w:r>
      <w:proofErr w:type="gramStart"/>
      <w:r w:rsidRPr="00813A3F">
        <w:rPr>
          <w:rFonts w:ascii="Times New Roman" w:hAnsi="Times New Roman" w:cs="Times New Roman"/>
          <w:color w:val="000000" w:themeColor="text1"/>
          <w:sz w:val="28"/>
          <w:szCs w:val="28"/>
        </w:rPr>
        <w:t>% П</w:t>
      </w:r>
      <w:proofErr w:type="gramEnd"/>
      <w:r w:rsidRPr="00813A3F">
        <w:rPr>
          <w:rFonts w:ascii="Times New Roman" w:hAnsi="Times New Roman" w:cs="Times New Roman"/>
          <w:color w:val="000000" w:themeColor="text1"/>
          <w:sz w:val="28"/>
          <w:szCs w:val="28"/>
        </w:rPr>
        <w:t>о учреждениям, финансируемым за счет субвенций из областного бюджета, увеличение заработной платы в среднем составило 15,2%.</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Основное увеличение заработной платы коснулось таких должностей и профессий, как столяр, кладовщик, слесарь, водитель, механик, повар и др. (категория рабочих профессий); делопроизводитель, архивариус, библиотекарь, секретарь, инспектор по кадрам, лаборант, методист, экономист, бухгалтер, юрисконсульт, заведующий производством и др. (категории служащих).</w:t>
      </w:r>
      <w:proofErr w:type="gramEnd"/>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Расходы консолидированного бюджета региона на реализацию мероприятий по обеспечению дифференциации заработной платы работников бюджетной сферы региона составляют около 2 </w:t>
      </w:r>
      <w:proofErr w:type="spellStart"/>
      <w:proofErr w:type="gramStart"/>
      <w:r w:rsidRPr="00813A3F">
        <w:rPr>
          <w:rFonts w:ascii="Times New Roman" w:hAnsi="Times New Roman" w:cs="Times New Roman"/>
          <w:color w:val="000000" w:themeColor="text1"/>
          <w:sz w:val="28"/>
          <w:szCs w:val="28"/>
        </w:rPr>
        <w:t>млрд</w:t>
      </w:r>
      <w:proofErr w:type="spellEnd"/>
      <w:proofErr w:type="gramEnd"/>
      <w:r w:rsidRPr="00813A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w:t>
      </w:r>
      <w:r w:rsidRPr="00813A3F">
        <w:rPr>
          <w:rFonts w:ascii="Times New Roman" w:hAnsi="Times New Roman" w:cs="Times New Roman"/>
          <w:color w:val="000000" w:themeColor="text1"/>
          <w:sz w:val="28"/>
          <w:szCs w:val="28"/>
        </w:rPr>
        <w:t xml:space="preserve">. Обеспечение роста минимального </w:t>
      </w:r>
      <w:proofErr w:type="gramStart"/>
      <w:r w:rsidRPr="00813A3F">
        <w:rPr>
          <w:rFonts w:ascii="Times New Roman" w:hAnsi="Times New Roman" w:cs="Times New Roman"/>
          <w:color w:val="000000" w:themeColor="text1"/>
          <w:sz w:val="28"/>
          <w:szCs w:val="28"/>
        </w:rPr>
        <w:t>размера оплаты труда</w:t>
      </w:r>
      <w:proofErr w:type="gramEnd"/>
      <w:r w:rsidRPr="00813A3F">
        <w:rPr>
          <w:rFonts w:ascii="Times New Roman" w:hAnsi="Times New Roman" w:cs="Times New Roman"/>
          <w:color w:val="000000" w:themeColor="text1"/>
          <w:sz w:val="28"/>
          <w:szCs w:val="28"/>
        </w:rPr>
        <w:t xml:space="preserve"> в соответствии с темпами роста уровня прожиточного м</w:t>
      </w:r>
      <w:r>
        <w:rPr>
          <w:rFonts w:ascii="Times New Roman" w:hAnsi="Times New Roman" w:cs="Times New Roman"/>
          <w:color w:val="000000" w:themeColor="text1"/>
          <w:sz w:val="28"/>
          <w:szCs w:val="28"/>
        </w:rPr>
        <w:t>инимума в Российской Федерации.</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 1 мая 2018 года МРОТ составляет 11 163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с 1 января 2019 года 11 280 руб.</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соответствии с Постановлением Конституционного Суда РФ на МРОТ должны начисляться районный коэффициент (коэффициент) и процентная надбавка, начисляемые в связи с работой в местностях с особыми климатическими условиями, в том числе в районах Крайнего Севера и приравненных к ним местностях.</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Численность работников, получающих заработную плату на уровне МРОТ, на сегодняшний день составляет около 72 тыс. </w:t>
      </w:r>
      <w:r>
        <w:rPr>
          <w:rFonts w:ascii="Times New Roman" w:hAnsi="Times New Roman" w:cs="Times New Roman"/>
          <w:color w:val="000000" w:themeColor="text1"/>
          <w:sz w:val="28"/>
          <w:szCs w:val="28"/>
        </w:rPr>
        <w:t>чел.</w:t>
      </w:r>
      <w:r w:rsidRPr="00813A3F">
        <w:rPr>
          <w:rFonts w:ascii="Times New Roman" w:hAnsi="Times New Roman" w:cs="Times New Roman"/>
          <w:color w:val="000000" w:themeColor="text1"/>
          <w:sz w:val="28"/>
          <w:szCs w:val="28"/>
        </w:rPr>
        <w:t xml:space="preserve"> или 38% от общей численности работников бюджетной сферы региона.</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 1 января 2019 года МРОТ составил 11 280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(прожиточный минимум для трудоспособного населения за 2 квартал 2017 года по РФ), рост по сравнению с 2018 годом 101%.</w:t>
      </w:r>
    </w:p>
    <w:p w:rsidR="00C37ED6" w:rsidRPr="00813A3F" w:rsidRDefault="00C37ED6" w:rsidP="00C37ED6">
      <w:pPr>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 учетом применения районного коэффициента, установленного федеральным и областным законодательством, и процентной надбавки в Иркутской области МРОТ с 1 января 2019 года составил от 18 048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на Юге области до 28 200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в районах Крайнего Севера. </w:t>
      </w:r>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Необходимо отметить, что в бюджетном секторе Иркутской области, занято 195,3 тыс. чел. или 26,3% от общей численности работников региона, в реальном секторе экономики Иркутской области – 546,1 тыс. чел. или 73,7% от общей численности работников региона.</w:t>
      </w:r>
    </w:p>
    <w:p w:rsidR="00C37ED6" w:rsidRPr="00813A3F" w:rsidRDefault="00C37ED6" w:rsidP="00C37ED6">
      <w:pPr>
        <w:pStyle w:val="21"/>
        <w:tabs>
          <w:tab w:val="left" w:pos="1134"/>
        </w:tabs>
        <w:rPr>
          <w:color w:val="000000" w:themeColor="text1"/>
          <w:sz w:val="28"/>
          <w:szCs w:val="28"/>
        </w:rPr>
      </w:pPr>
      <w:r w:rsidRPr="00813A3F">
        <w:rPr>
          <w:color w:val="000000" w:themeColor="text1"/>
          <w:sz w:val="28"/>
          <w:szCs w:val="28"/>
        </w:rPr>
        <w:t>Таким образом, мероприятия направленные на повышение оплаты труда в бюджетной сфере не могут в полной мере обеспечить общий рост доходов населения.</w:t>
      </w:r>
    </w:p>
    <w:p w:rsidR="00C37ED6" w:rsidRPr="00813A3F" w:rsidRDefault="00C37ED6" w:rsidP="00C37ED6">
      <w:pPr>
        <w:pStyle w:val="21"/>
        <w:tabs>
          <w:tab w:val="left" w:pos="1134"/>
        </w:tabs>
        <w:rPr>
          <w:color w:val="000000" w:themeColor="text1"/>
          <w:sz w:val="28"/>
          <w:szCs w:val="28"/>
        </w:rPr>
      </w:pPr>
      <w:r w:rsidRPr="00813A3F">
        <w:rPr>
          <w:color w:val="000000" w:themeColor="text1"/>
          <w:sz w:val="28"/>
          <w:szCs w:val="28"/>
        </w:rPr>
        <w:t>В связи с этим, для роста реальных доходов населения в первую очередь необходимо сохранение инфляции на низком уровне и устойчивое и динамичное экономическое развитие, в том числе стимулирующее увеличение трудовых доходов, доходов от предпринимательской деятельности и сопутствующих доходов населения региона.</w:t>
      </w:r>
    </w:p>
    <w:p w:rsidR="00C37ED6" w:rsidRPr="00813A3F" w:rsidRDefault="00C37ED6" w:rsidP="00C37ED6">
      <w:pPr>
        <w:pStyle w:val="ConsNormal"/>
        <w:tabs>
          <w:tab w:val="center" w:pos="8789"/>
        </w:tabs>
        <w:ind w:firstLine="567"/>
        <w:jc w:val="both"/>
        <w:rPr>
          <w:rFonts w:ascii="Times New Roman" w:hAnsi="Times New Roman" w:cs="Times New Roman"/>
          <w:color w:val="000000" w:themeColor="text1"/>
          <w:sz w:val="28"/>
          <w:szCs w:val="28"/>
        </w:rPr>
      </w:pPr>
    </w:p>
    <w:p w:rsidR="00C37ED6" w:rsidRDefault="00C37ED6" w:rsidP="00C37ED6">
      <w:pPr>
        <w:pStyle w:val="ConsNormal"/>
        <w:tabs>
          <w:tab w:val="center" w:pos="8789"/>
        </w:tabs>
        <w:ind w:firstLine="0"/>
        <w:jc w:val="both"/>
        <w:outlineLvl w:val="2"/>
        <w:rPr>
          <w:rFonts w:ascii="Times New Roman" w:hAnsi="Times New Roman" w:cs="Times New Roman"/>
          <w:color w:val="000000" w:themeColor="text1"/>
          <w:sz w:val="28"/>
          <w:szCs w:val="28"/>
        </w:rPr>
      </w:pPr>
      <w:bookmarkStart w:id="11" w:name="_Toc25654292"/>
      <w:r w:rsidRPr="00813A3F">
        <w:rPr>
          <w:rFonts w:ascii="Times New Roman" w:hAnsi="Times New Roman" w:cs="Times New Roman"/>
          <w:color w:val="000000" w:themeColor="text1"/>
          <w:sz w:val="28"/>
          <w:szCs w:val="28"/>
        </w:rPr>
        <w:t xml:space="preserve">РЕАЛИЗУЕМЫЕ МЕРЫ ПО ПОВЫШЕНИЮ </w:t>
      </w:r>
      <w:proofErr w:type="gramStart"/>
      <w:r w:rsidRPr="00813A3F">
        <w:rPr>
          <w:rFonts w:ascii="Times New Roman" w:hAnsi="Times New Roman" w:cs="Times New Roman"/>
          <w:color w:val="000000" w:themeColor="text1"/>
          <w:sz w:val="28"/>
          <w:szCs w:val="28"/>
        </w:rPr>
        <w:t>УРОВНЯ ОПЛАТЫ ТРУДА РАБОТНИКОВ ИРКУТСКОЙ ОБЛАСТИ</w:t>
      </w:r>
      <w:proofErr w:type="gramEnd"/>
      <w:r w:rsidRPr="00813A3F">
        <w:rPr>
          <w:rFonts w:ascii="Times New Roman" w:hAnsi="Times New Roman" w:cs="Times New Roman"/>
          <w:color w:val="000000" w:themeColor="text1"/>
          <w:sz w:val="28"/>
          <w:szCs w:val="28"/>
        </w:rPr>
        <w:t xml:space="preserve"> ВО ВНЕБЮДЖЕТНОЙ СФЕРЕ:</w:t>
      </w:r>
      <w:bookmarkEnd w:id="11"/>
    </w:p>
    <w:p w:rsidR="008D44EB" w:rsidRPr="00813A3F" w:rsidRDefault="008D44EB" w:rsidP="00C37ED6">
      <w:pPr>
        <w:pStyle w:val="ConsNormal"/>
        <w:tabs>
          <w:tab w:val="center" w:pos="8789"/>
        </w:tabs>
        <w:ind w:firstLine="0"/>
        <w:jc w:val="both"/>
        <w:outlineLvl w:val="2"/>
        <w:rPr>
          <w:rFonts w:ascii="Times New Roman" w:hAnsi="Times New Roman" w:cs="Times New Roman"/>
          <w:color w:val="000000" w:themeColor="text1"/>
          <w:sz w:val="28"/>
          <w:szCs w:val="28"/>
        </w:rPr>
      </w:pP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Повышение оплаты труда во внебюджетной сфере экономики Иркутской области проводится по трем направлениям:</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1 Повышение минимального </w:t>
      </w:r>
      <w:proofErr w:type="gramStart"/>
      <w:r w:rsidRPr="00813A3F">
        <w:rPr>
          <w:rFonts w:ascii="Times New Roman" w:hAnsi="Times New Roman" w:cs="Times New Roman"/>
          <w:b w:val="0"/>
          <w:color w:val="000000" w:themeColor="text1"/>
          <w:sz w:val="28"/>
          <w:szCs w:val="28"/>
        </w:rPr>
        <w:t>размера оплаты труда</w:t>
      </w:r>
      <w:proofErr w:type="gramEnd"/>
      <w:r w:rsidRPr="00813A3F">
        <w:rPr>
          <w:rFonts w:ascii="Times New Roman" w:hAnsi="Times New Roman" w:cs="Times New Roman"/>
          <w:b w:val="0"/>
          <w:color w:val="000000" w:themeColor="text1"/>
          <w:sz w:val="28"/>
          <w:szCs w:val="28"/>
        </w:rPr>
        <w:t xml:space="preserve"> (минимальной заработной платы) и контроль за их исполнением.</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2. Легализация трудовых отношений и заработной платы.</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3. Создание условий для развития экономики (создание рабочих мест) и повышения производительности труда работников Иркутской области.</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1. </w:t>
      </w:r>
      <w:r w:rsidRPr="00813A3F">
        <w:rPr>
          <w:rFonts w:ascii="Times New Roman" w:hAnsi="Times New Roman" w:cs="Times New Roman"/>
          <w:b w:val="0"/>
          <w:color w:val="000000" w:themeColor="text1"/>
          <w:sz w:val="28"/>
          <w:szCs w:val="28"/>
        </w:rPr>
        <w:t>В 2016-2017 годах в Иркутской области действовали региональные соглашения, предусматривающи</w:t>
      </w:r>
      <w:r>
        <w:rPr>
          <w:rFonts w:ascii="Times New Roman" w:hAnsi="Times New Roman" w:cs="Times New Roman"/>
          <w:b w:val="0"/>
          <w:color w:val="000000" w:themeColor="text1"/>
          <w:sz w:val="28"/>
          <w:szCs w:val="28"/>
        </w:rPr>
        <w:t>е</w:t>
      </w:r>
      <w:r w:rsidRPr="00813A3F">
        <w:rPr>
          <w:rFonts w:ascii="Times New Roman" w:hAnsi="Times New Roman" w:cs="Times New Roman"/>
          <w:b w:val="0"/>
          <w:color w:val="000000" w:themeColor="text1"/>
          <w:sz w:val="28"/>
          <w:szCs w:val="28"/>
        </w:rPr>
        <w:t xml:space="preserve"> повышенный размер минимальной заработной платы для работников Иркутской области относительно минимального </w:t>
      </w:r>
      <w:proofErr w:type="gramStart"/>
      <w:r w:rsidRPr="00813A3F">
        <w:rPr>
          <w:rFonts w:ascii="Times New Roman" w:hAnsi="Times New Roman" w:cs="Times New Roman"/>
          <w:b w:val="0"/>
          <w:color w:val="000000" w:themeColor="text1"/>
          <w:sz w:val="28"/>
          <w:szCs w:val="28"/>
        </w:rPr>
        <w:t>размера оплаты труда</w:t>
      </w:r>
      <w:proofErr w:type="gramEnd"/>
      <w:r w:rsidRPr="00813A3F">
        <w:rPr>
          <w:rFonts w:ascii="Times New Roman" w:hAnsi="Times New Roman" w:cs="Times New Roman"/>
          <w:b w:val="0"/>
          <w:color w:val="000000" w:themeColor="text1"/>
          <w:sz w:val="28"/>
          <w:szCs w:val="28"/>
        </w:rPr>
        <w:t>, установленного на федеральном уровне.</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В настоящее время на территории Иркутской области действует Федеральный закон  от 19 июня 2000 года № 82-ФЗ «О минимальном </w:t>
      </w:r>
      <w:proofErr w:type="gramStart"/>
      <w:r w:rsidRPr="00813A3F">
        <w:rPr>
          <w:rFonts w:ascii="Times New Roman" w:hAnsi="Times New Roman" w:cs="Times New Roman"/>
          <w:b w:val="0"/>
          <w:color w:val="000000" w:themeColor="text1"/>
          <w:sz w:val="28"/>
          <w:szCs w:val="28"/>
        </w:rPr>
        <w:t xml:space="preserve">размере оплаты </w:t>
      </w:r>
      <w:r w:rsidRPr="00201726">
        <w:rPr>
          <w:rFonts w:ascii="Times New Roman" w:hAnsi="Times New Roman" w:cs="Times New Roman"/>
          <w:b w:val="0"/>
          <w:color w:val="000000" w:themeColor="text1"/>
          <w:sz w:val="28"/>
          <w:szCs w:val="28"/>
        </w:rPr>
        <w:t>труда</w:t>
      </w:r>
      <w:proofErr w:type="gramEnd"/>
      <w:r w:rsidRPr="00201726">
        <w:rPr>
          <w:rFonts w:ascii="Times New Roman" w:hAnsi="Times New Roman" w:cs="Times New Roman"/>
          <w:b w:val="0"/>
          <w:color w:val="000000" w:themeColor="text1"/>
          <w:sz w:val="28"/>
          <w:szCs w:val="28"/>
        </w:rPr>
        <w:t xml:space="preserve">», </w:t>
      </w:r>
      <w:r w:rsidRPr="00201726">
        <w:rPr>
          <w:rFonts w:ascii="Times New Roman" w:hAnsi="Times New Roman" w:cs="Times New Roman"/>
          <w:b w:val="0"/>
          <w:sz w:val="28"/>
          <w:szCs w:val="28"/>
        </w:rPr>
        <w:t xml:space="preserve">предусматривающий ежегодное повышение минимального размера оплаты труда в </w:t>
      </w:r>
      <w:r w:rsidRPr="00201726">
        <w:rPr>
          <w:rFonts w:ascii="Times New Roman" w:hAnsi="Times New Roman" w:cs="Times New Roman"/>
          <w:b w:val="0"/>
          <w:sz w:val="28"/>
          <w:szCs w:val="28"/>
        </w:rPr>
        <w:lastRenderedPageBreak/>
        <w:t>связи с ростом величины прожиточного минимума трудоспособного населения в Российской Федерации.</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 </w:t>
      </w:r>
      <w:r w:rsidRPr="00813A3F">
        <w:rPr>
          <w:rFonts w:ascii="Times New Roman" w:hAnsi="Times New Roman" w:cs="Times New Roman"/>
          <w:b w:val="0"/>
          <w:color w:val="000000" w:themeColor="text1"/>
          <w:sz w:val="28"/>
          <w:szCs w:val="28"/>
        </w:rPr>
        <w:t xml:space="preserve">Совместно с контрольно-надзорными органами проводится работа по соблюдению работодателями трудового законодательства в части выплаты заработной платы не ниже минимального </w:t>
      </w:r>
      <w:proofErr w:type="gramStart"/>
      <w:r w:rsidRPr="00813A3F">
        <w:rPr>
          <w:rFonts w:ascii="Times New Roman" w:hAnsi="Times New Roman" w:cs="Times New Roman"/>
          <w:b w:val="0"/>
          <w:color w:val="000000" w:themeColor="text1"/>
          <w:sz w:val="28"/>
          <w:szCs w:val="28"/>
        </w:rPr>
        <w:t>размера оплаты труда</w:t>
      </w:r>
      <w:proofErr w:type="gramEnd"/>
      <w:r w:rsidRPr="00813A3F">
        <w:rPr>
          <w:rFonts w:ascii="Times New Roman" w:hAnsi="Times New Roman" w:cs="Times New Roman"/>
          <w:b w:val="0"/>
          <w:color w:val="000000" w:themeColor="text1"/>
          <w:sz w:val="28"/>
          <w:szCs w:val="28"/>
        </w:rPr>
        <w:t>.</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proofErr w:type="gramStart"/>
      <w:r w:rsidRPr="00813A3F">
        <w:rPr>
          <w:rFonts w:ascii="Times New Roman" w:hAnsi="Times New Roman" w:cs="Times New Roman"/>
          <w:b w:val="0"/>
          <w:color w:val="000000" w:themeColor="text1"/>
          <w:sz w:val="28"/>
          <w:szCs w:val="28"/>
        </w:rPr>
        <w:t>Работа по снижению неформальной занятости ведется в соответствии с Планом мероприятий, направленных на снижение неформальной занятости в Иркутской области, на 2017-2020 годы, в котором установлен механизм действий для территориальных межведомственных комиссий муниципальных образований Иркутской области по снижению неформальной занятости по взаимодействию с органами государственной власти различных уровней.</w:t>
      </w:r>
      <w:proofErr w:type="gramEnd"/>
      <w:r w:rsidRPr="00813A3F">
        <w:rPr>
          <w:rFonts w:ascii="Times New Roman" w:hAnsi="Times New Roman" w:cs="Times New Roman"/>
          <w:b w:val="0"/>
          <w:color w:val="000000" w:themeColor="text1"/>
          <w:sz w:val="28"/>
          <w:szCs w:val="28"/>
        </w:rPr>
        <w:t xml:space="preserve"> Для муниципальных образований разработаны рекомендации по организации работы по выявлению скрытой занятости и «серой» заработной платы.</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В результате проведенной работы по легализации трудовых отношений в 2018 году выявлено 25 685 работников, с которыми не заключены трудовые договоры, из них с 25 582 гражданами легализованы трудовые отношения.</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Правительством Иркутской области совместно с Управлением Федеральной налоговой службы по Иркутской области  и Государственной инспекцией труда в Иркутской области проводится целенаправленная работа по выявлению и легализации скрытых трудовых отношений и теневой заработной платы.</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Данная работа, кроме повышения налоговой базы по налогу на доходы физических лиц, также способствует повышению номинальной заработной платы работников. За 2018 год поступления налога на доходы физических лиц составило 53,8 </w:t>
      </w:r>
      <w:proofErr w:type="spellStart"/>
      <w:proofErr w:type="gramStart"/>
      <w:r w:rsidRPr="00813A3F">
        <w:rPr>
          <w:rFonts w:ascii="Times New Roman" w:hAnsi="Times New Roman" w:cs="Times New Roman"/>
          <w:b w:val="0"/>
          <w:color w:val="000000" w:themeColor="text1"/>
          <w:sz w:val="28"/>
          <w:szCs w:val="28"/>
        </w:rPr>
        <w:t>млрд</w:t>
      </w:r>
      <w:proofErr w:type="spellEnd"/>
      <w:proofErr w:type="gramEnd"/>
      <w:r w:rsidRPr="00813A3F">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руб.</w:t>
      </w:r>
      <w:r w:rsidRPr="00813A3F">
        <w:rPr>
          <w:rFonts w:ascii="Times New Roman" w:hAnsi="Times New Roman" w:cs="Times New Roman"/>
          <w:b w:val="0"/>
          <w:color w:val="000000" w:themeColor="text1"/>
          <w:sz w:val="28"/>
          <w:szCs w:val="28"/>
        </w:rPr>
        <w:t xml:space="preserve">, что на 6,5 </w:t>
      </w:r>
      <w:proofErr w:type="spellStart"/>
      <w:r w:rsidRPr="00813A3F">
        <w:rPr>
          <w:rFonts w:ascii="Times New Roman" w:hAnsi="Times New Roman" w:cs="Times New Roman"/>
          <w:b w:val="0"/>
          <w:color w:val="000000" w:themeColor="text1"/>
          <w:sz w:val="28"/>
          <w:szCs w:val="28"/>
        </w:rPr>
        <w:t>млрд</w:t>
      </w:r>
      <w:proofErr w:type="spellEnd"/>
      <w:r w:rsidRPr="00813A3F">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руб.</w:t>
      </w:r>
      <w:r w:rsidRPr="00813A3F">
        <w:rPr>
          <w:rFonts w:ascii="Times New Roman" w:hAnsi="Times New Roman" w:cs="Times New Roman"/>
          <w:b w:val="0"/>
          <w:color w:val="000000" w:themeColor="text1"/>
          <w:sz w:val="28"/>
          <w:szCs w:val="28"/>
        </w:rPr>
        <w:t xml:space="preserve"> или 13,8% больше поступлений 2017 года.</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 </w:t>
      </w:r>
      <w:r w:rsidRPr="00813A3F">
        <w:rPr>
          <w:rFonts w:ascii="Times New Roman" w:hAnsi="Times New Roman" w:cs="Times New Roman"/>
          <w:b w:val="0"/>
          <w:color w:val="000000" w:themeColor="text1"/>
          <w:sz w:val="28"/>
          <w:szCs w:val="28"/>
        </w:rPr>
        <w:t xml:space="preserve">В Иркутской области действует государственная программа «Экономическое развитие и инновационная экономика» на 2019 – 2024 годы, направленная на поддержку и развитие малого и среднего предпринимательства, повышения инвестиционного потенциала, развитие промышленности и инновационной сферы, </w:t>
      </w:r>
      <w:proofErr w:type="spellStart"/>
      <w:r w:rsidRPr="00813A3F">
        <w:rPr>
          <w:rFonts w:ascii="Times New Roman" w:hAnsi="Times New Roman" w:cs="Times New Roman"/>
          <w:b w:val="0"/>
          <w:color w:val="000000" w:themeColor="text1"/>
          <w:sz w:val="28"/>
          <w:szCs w:val="28"/>
        </w:rPr>
        <w:t>туристически-рекреационного</w:t>
      </w:r>
      <w:proofErr w:type="spellEnd"/>
      <w:r w:rsidRPr="00813A3F">
        <w:rPr>
          <w:rFonts w:ascii="Times New Roman" w:hAnsi="Times New Roman" w:cs="Times New Roman"/>
          <w:b w:val="0"/>
          <w:color w:val="000000" w:themeColor="text1"/>
          <w:sz w:val="28"/>
          <w:szCs w:val="28"/>
        </w:rPr>
        <w:t xml:space="preserve"> потенциала региона.</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За 2017 год индекс промышленного производства в Иркутской области составил 102,9%, инвестиции в основной капитал составили 256,9 </w:t>
      </w:r>
      <w:proofErr w:type="spellStart"/>
      <w:proofErr w:type="gramStart"/>
      <w:r w:rsidRPr="00813A3F">
        <w:rPr>
          <w:rFonts w:ascii="Times New Roman" w:hAnsi="Times New Roman" w:cs="Times New Roman"/>
          <w:b w:val="0"/>
          <w:color w:val="000000" w:themeColor="text1"/>
          <w:sz w:val="28"/>
          <w:szCs w:val="28"/>
        </w:rPr>
        <w:t>млрд</w:t>
      </w:r>
      <w:proofErr w:type="spellEnd"/>
      <w:proofErr w:type="gramEnd"/>
      <w:r w:rsidRPr="00813A3F">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руб.</w:t>
      </w:r>
      <w:r w:rsidRPr="00813A3F">
        <w:rPr>
          <w:rFonts w:ascii="Times New Roman" w:hAnsi="Times New Roman" w:cs="Times New Roman"/>
          <w:b w:val="0"/>
          <w:color w:val="000000" w:themeColor="text1"/>
          <w:sz w:val="28"/>
          <w:szCs w:val="28"/>
        </w:rPr>
        <w:t xml:space="preserve"> и увеличились на 3,6%, оборот розничной торговли увеличился на 0,7%. </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В малом и среднем бизнесе региона занято 238,5 тыс. </w:t>
      </w:r>
      <w:r>
        <w:rPr>
          <w:rFonts w:ascii="Times New Roman" w:hAnsi="Times New Roman" w:cs="Times New Roman"/>
          <w:b w:val="0"/>
          <w:color w:val="000000" w:themeColor="text1"/>
          <w:sz w:val="28"/>
          <w:szCs w:val="28"/>
        </w:rPr>
        <w:t>чел.</w:t>
      </w:r>
      <w:r w:rsidRPr="00813A3F">
        <w:rPr>
          <w:rFonts w:ascii="Times New Roman" w:hAnsi="Times New Roman" w:cs="Times New Roman"/>
          <w:b w:val="0"/>
          <w:color w:val="000000" w:themeColor="text1"/>
          <w:sz w:val="28"/>
          <w:szCs w:val="28"/>
        </w:rPr>
        <w:t xml:space="preserve"> или 21,6% от общего количества занятых. Оборот малых и средних предприятий составил 883,7 </w:t>
      </w:r>
      <w:proofErr w:type="spellStart"/>
      <w:proofErr w:type="gramStart"/>
      <w:r w:rsidRPr="00813A3F">
        <w:rPr>
          <w:rFonts w:ascii="Times New Roman" w:hAnsi="Times New Roman" w:cs="Times New Roman"/>
          <w:b w:val="0"/>
          <w:color w:val="000000" w:themeColor="text1"/>
          <w:sz w:val="28"/>
          <w:szCs w:val="28"/>
        </w:rPr>
        <w:t>млн</w:t>
      </w:r>
      <w:proofErr w:type="spellEnd"/>
      <w:proofErr w:type="gramEnd"/>
      <w:r w:rsidRPr="00813A3F">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руб.</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Иркутская область входит в тройку лидеров по уровню научно-технического развития в Сибирском федеральном округе. Затраты на технологические инновации составили 22,7 </w:t>
      </w:r>
      <w:proofErr w:type="spellStart"/>
      <w:proofErr w:type="gramStart"/>
      <w:r w:rsidRPr="00813A3F">
        <w:rPr>
          <w:rFonts w:ascii="Times New Roman" w:hAnsi="Times New Roman" w:cs="Times New Roman"/>
          <w:b w:val="0"/>
          <w:color w:val="000000" w:themeColor="text1"/>
          <w:sz w:val="28"/>
          <w:szCs w:val="28"/>
        </w:rPr>
        <w:t>млрд</w:t>
      </w:r>
      <w:proofErr w:type="spellEnd"/>
      <w:proofErr w:type="gramEnd"/>
      <w:r w:rsidRPr="00813A3F">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руб.</w:t>
      </w:r>
      <w:r w:rsidRPr="00813A3F">
        <w:rPr>
          <w:rFonts w:ascii="Times New Roman" w:hAnsi="Times New Roman" w:cs="Times New Roman"/>
          <w:b w:val="0"/>
          <w:color w:val="000000" w:themeColor="text1"/>
          <w:sz w:val="28"/>
          <w:szCs w:val="28"/>
        </w:rPr>
        <w:t xml:space="preserve"> </w:t>
      </w:r>
    </w:p>
    <w:p w:rsidR="00C37ED6" w:rsidRPr="00813A3F" w:rsidRDefault="00C37ED6" w:rsidP="00C37ED6">
      <w:pPr>
        <w:pStyle w:val="ConsNormal"/>
        <w:tabs>
          <w:tab w:val="center" w:pos="8789"/>
        </w:tabs>
        <w:ind w:firstLine="567"/>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Иркутская область является одним из лидеров по численности размещенных иностранных туристов, занимает пятое место среди регионов России. В 2017 году в иркутскую область прибыло 1,6 </w:t>
      </w:r>
      <w:proofErr w:type="spellStart"/>
      <w:proofErr w:type="gramStart"/>
      <w:r w:rsidRPr="00813A3F">
        <w:rPr>
          <w:rFonts w:ascii="Times New Roman" w:hAnsi="Times New Roman" w:cs="Times New Roman"/>
          <w:b w:val="0"/>
          <w:color w:val="000000" w:themeColor="text1"/>
          <w:sz w:val="28"/>
          <w:szCs w:val="28"/>
        </w:rPr>
        <w:t>млн</w:t>
      </w:r>
      <w:proofErr w:type="spellEnd"/>
      <w:proofErr w:type="gramEnd"/>
      <w:r w:rsidRPr="00813A3F">
        <w:rPr>
          <w:rFonts w:ascii="Times New Roman" w:hAnsi="Times New Roman" w:cs="Times New Roman"/>
          <w:b w:val="0"/>
          <w:color w:val="000000" w:themeColor="text1"/>
          <w:sz w:val="28"/>
          <w:szCs w:val="28"/>
        </w:rPr>
        <w:t xml:space="preserve"> туристов, в том числе иностранных – 211 тыс. туристов. </w:t>
      </w:r>
    </w:p>
    <w:p w:rsidR="00C37ED6" w:rsidRPr="00813A3F" w:rsidRDefault="00C37ED6" w:rsidP="00C37ED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настоящее время Правительством Иркутской области проводится работа по созданию</w:t>
      </w:r>
      <w:r w:rsidRPr="00813A3F">
        <w:rPr>
          <w:rFonts w:ascii="Times New Roman" w:hAnsi="Times New Roman" w:cs="Times New Roman"/>
          <w:b/>
          <w:color w:val="000000" w:themeColor="text1"/>
          <w:sz w:val="28"/>
          <w:szCs w:val="28"/>
        </w:rPr>
        <w:t xml:space="preserve"> </w:t>
      </w:r>
      <w:r w:rsidRPr="00813A3F">
        <w:rPr>
          <w:rFonts w:ascii="Times New Roman" w:hAnsi="Times New Roman" w:cs="Times New Roman"/>
          <w:color w:val="000000" w:themeColor="text1"/>
          <w:sz w:val="28"/>
          <w:szCs w:val="28"/>
        </w:rPr>
        <w:t xml:space="preserve">благоприятного предпринимательского климата и условий для ведения бизнеса; обеспечению государственной поддержки инновационной деятельности и управлению научной и научно-технической деятельностью; повышению инвестиционной привлекательности Иркутской области; осуществлению эффективной </w:t>
      </w:r>
      <w:r w:rsidRPr="00813A3F">
        <w:rPr>
          <w:rFonts w:ascii="Times New Roman" w:hAnsi="Times New Roman" w:cs="Times New Roman"/>
          <w:color w:val="000000" w:themeColor="text1"/>
          <w:sz w:val="28"/>
          <w:szCs w:val="28"/>
        </w:rPr>
        <w:lastRenderedPageBreak/>
        <w:t>государственной политики по оказанию содействия промышленному развитию Иркутской области; повышению конкурентоспособности и эффективное использование регионального туристского продукта, удовлетворяющего потребности российских и иностранных граждан в качественных туристских услугах; снижению административных барьеров, повышение качества и доступности предоставления государственных и муниципальных услуг в Иркутской области.</w:t>
      </w:r>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Принимаемые меры будут способствовать увеличению экономической активности в регионе, росту заработной платы и повышени</w:t>
      </w:r>
      <w:r>
        <w:rPr>
          <w:rFonts w:ascii="Times New Roman" w:hAnsi="Times New Roman" w:cs="Times New Roman"/>
          <w:color w:val="000000" w:themeColor="text1"/>
          <w:sz w:val="28"/>
          <w:szCs w:val="28"/>
        </w:rPr>
        <w:t>ю</w:t>
      </w:r>
      <w:r w:rsidRPr="00813A3F">
        <w:rPr>
          <w:rFonts w:ascii="Times New Roman" w:hAnsi="Times New Roman" w:cs="Times New Roman"/>
          <w:color w:val="000000" w:themeColor="text1"/>
          <w:sz w:val="28"/>
          <w:szCs w:val="28"/>
        </w:rPr>
        <w:t xml:space="preserve"> покупательной способности населения.</w:t>
      </w:r>
    </w:p>
    <w:p w:rsidR="00C37ED6" w:rsidRPr="00813A3F" w:rsidRDefault="00C37ED6" w:rsidP="00C37ED6">
      <w:pPr>
        <w:pStyle w:val="3"/>
        <w:spacing w:before="0" w:after="0"/>
        <w:rPr>
          <w:rFonts w:ascii="Times New Roman" w:hAnsi="Times New Roman"/>
          <w:color w:val="000000" w:themeColor="text1"/>
          <w:sz w:val="28"/>
          <w:szCs w:val="28"/>
        </w:rPr>
      </w:pPr>
      <w:bookmarkStart w:id="12" w:name="_Toc25654293"/>
      <w:r w:rsidRPr="00813A3F">
        <w:rPr>
          <w:rFonts w:ascii="Times New Roman" w:hAnsi="Times New Roman"/>
          <w:bCs w:val="0"/>
          <w:color w:val="000000" w:themeColor="text1"/>
          <w:sz w:val="28"/>
          <w:szCs w:val="28"/>
        </w:rPr>
        <w:t>Прогноз среднемесячной номинальной начисленной заработной платы работников в Иркутской области на период до 2024 года</w:t>
      </w:r>
      <w:bookmarkEnd w:id="12"/>
    </w:p>
    <w:p w:rsidR="00C37ED6" w:rsidRPr="00813A3F" w:rsidRDefault="00C37ED6" w:rsidP="00C37ED6">
      <w:pPr>
        <w:spacing w:after="0" w:line="240" w:lineRule="auto"/>
        <w:rPr>
          <w:rFonts w:ascii="Times New Roman" w:hAnsi="Times New Roman" w:cs="Times New Roman"/>
          <w:b/>
          <w:color w:val="000000" w:themeColor="text1"/>
          <w:sz w:val="28"/>
          <w:szCs w:val="28"/>
        </w:rPr>
      </w:pPr>
    </w:p>
    <w:p w:rsidR="00C37ED6" w:rsidRPr="00813A3F" w:rsidRDefault="00C37ED6" w:rsidP="00C37ED6">
      <w:pPr>
        <w:spacing w:after="0" w:line="240" w:lineRule="auto"/>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За январь-март 2019 года размер среднемесячной заработной платы работников региона составил 42 810,4 руб., что на 6,6% выше, </w:t>
      </w:r>
      <w:r w:rsidRPr="00813A3F">
        <w:rPr>
          <w:rFonts w:ascii="Times New Roman" w:hAnsi="Times New Roman" w:cs="Times New Roman"/>
          <w:color w:val="000000" w:themeColor="text1"/>
          <w:sz w:val="28"/>
          <w:szCs w:val="28"/>
        </w:rPr>
        <w:br/>
        <w:t>чем за аналогичный период 2018 года (40 153,5 руб.). С учетом роста потребительских цен (105,9%) реальная заработная плата работников Иркутской области за январь-март 2019 года составила 100,7%.</w:t>
      </w:r>
    </w:p>
    <w:p w:rsidR="00C37ED6" w:rsidRPr="00813A3F" w:rsidRDefault="00C37ED6" w:rsidP="00C37ED6">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Основным драйвером роста заработной платы в 2019 году стало увеличение заработной платы в реальном секторе экономики региона – </w:t>
      </w:r>
      <w:r w:rsidRPr="00813A3F">
        <w:rPr>
          <w:rFonts w:ascii="Times New Roman" w:hAnsi="Times New Roman" w:cs="Times New Roman"/>
          <w:color w:val="000000" w:themeColor="text1"/>
          <w:sz w:val="28"/>
          <w:szCs w:val="28"/>
        </w:rPr>
        <w:br/>
        <w:t xml:space="preserve">рост оплаты труда в промышленном секторе экономики составил 107,9%. </w:t>
      </w:r>
    </w:p>
    <w:p w:rsidR="00C37ED6" w:rsidRPr="00813A3F" w:rsidRDefault="00C37ED6" w:rsidP="00C37ED6">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Рост заработной платы в отраслях, где основную долю занимают учреждения социальной сферы (образование, здравоохранение, культура) </w:t>
      </w:r>
      <w:r w:rsidRPr="00813A3F">
        <w:rPr>
          <w:rFonts w:ascii="Times New Roman" w:hAnsi="Times New Roman" w:cs="Times New Roman"/>
          <w:color w:val="000000" w:themeColor="text1"/>
          <w:sz w:val="28"/>
          <w:szCs w:val="28"/>
        </w:rPr>
        <w:br/>
        <w:t xml:space="preserve">за январь-март 2019 года отмечен в пределах 102,8-108% и главным образом обусловлен проводимой работой по повышению заработной платы в рамках исполнения «майских» указов Президента Российской Федерации </w:t>
      </w:r>
      <w:r w:rsidRPr="00813A3F">
        <w:rPr>
          <w:rFonts w:ascii="Times New Roman" w:hAnsi="Times New Roman" w:cs="Times New Roman"/>
          <w:color w:val="000000" w:themeColor="text1"/>
          <w:sz w:val="28"/>
          <w:szCs w:val="28"/>
        </w:rPr>
        <w:br/>
        <w:t>от 2012 года и началом дифференциации заработной платы работников государственных и муниципальных учреждений, проводимой в рамках совершенствования системы</w:t>
      </w:r>
      <w:proofErr w:type="gramEnd"/>
      <w:r w:rsidRPr="00813A3F">
        <w:rPr>
          <w:rFonts w:ascii="Times New Roman" w:hAnsi="Times New Roman" w:cs="Times New Roman"/>
          <w:color w:val="000000" w:themeColor="text1"/>
          <w:sz w:val="28"/>
          <w:szCs w:val="28"/>
        </w:rPr>
        <w:t xml:space="preserve"> оплаты труда в Иркутской области.</w:t>
      </w:r>
    </w:p>
    <w:p w:rsidR="00C37ED6" w:rsidRPr="00813A3F" w:rsidRDefault="00C37ED6" w:rsidP="00C37ED6">
      <w:pPr>
        <w:suppressAutoHyphens/>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На фоне роста оплаты труда в бюджетной сфере и реальном секторе экономики региона предполагается, что по итогу 2019 года размер среднемесячной заработной платы работников увеличится на 7,4% и составит 45 798,8 руб., реальная заработная плата составит 103%.</w:t>
      </w:r>
    </w:p>
    <w:p w:rsidR="00C37ED6" w:rsidRPr="00813A3F" w:rsidRDefault="00C37ED6" w:rsidP="00C37ED6">
      <w:pPr>
        <w:spacing w:after="0" w:line="240" w:lineRule="auto"/>
        <w:ind w:firstLine="720"/>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В прогнозном периоде до 2024 года ожидается умеренный рост номинальной заработной платы в диапазоне 106,5-107,6% по отношению к предыдущему году, в целом размер номинальной заработной платы работников может увеличиться на 52,9% по отношению к 2018 году и составить 65 207,9 руб., с учетом роста потребительских цен увеличение реальной заработной платы по отношению к 2018 году составит 20,8%. </w:t>
      </w:r>
      <w:proofErr w:type="gramEnd"/>
    </w:p>
    <w:p w:rsidR="00C37ED6" w:rsidRDefault="00C37ED6" w:rsidP="00C37ED6">
      <w:pPr>
        <w:spacing w:after="0" w:line="240" w:lineRule="auto"/>
        <w:ind w:firstLine="720"/>
        <w:jc w:val="both"/>
        <w:rPr>
          <w:rFonts w:ascii="Times New Roman" w:hAnsi="Times New Roman" w:cs="Times New Roman"/>
          <w:color w:val="000000" w:themeColor="text1"/>
          <w:sz w:val="28"/>
          <w:szCs w:val="28"/>
        </w:rPr>
      </w:pPr>
    </w:p>
    <w:p w:rsidR="00C37ED6" w:rsidRDefault="00C37ED6" w:rsidP="00C37ED6">
      <w:pPr>
        <w:pStyle w:val="ConsNormal"/>
        <w:tabs>
          <w:tab w:val="center" w:pos="8789"/>
        </w:tabs>
        <w:ind w:firstLine="0"/>
        <w:jc w:val="center"/>
        <w:rPr>
          <w:rFonts w:ascii="Times New Roman" w:hAnsi="Times New Roman" w:cs="Times New Roman"/>
          <w:b w:val="0"/>
          <w:bCs w:val="0"/>
          <w:color w:val="000000" w:themeColor="text1"/>
          <w:sz w:val="28"/>
          <w:szCs w:val="28"/>
        </w:rPr>
      </w:pPr>
      <w:r w:rsidRPr="00813A3F">
        <w:rPr>
          <w:rFonts w:ascii="Times New Roman" w:hAnsi="Times New Roman" w:cs="Times New Roman"/>
          <w:b w:val="0"/>
          <w:bCs w:val="0"/>
          <w:color w:val="000000" w:themeColor="text1"/>
          <w:sz w:val="28"/>
          <w:szCs w:val="28"/>
        </w:rPr>
        <w:t>Прогноз среднемесячной номинальной начисленной заработной платы работников в Иркутской области на период до 2024 года</w:t>
      </w:r>
    </w:p>
    <w:p w:rsidR="00C37ED6" w:rsidRPr="00813A3F" w:rsidRDefault="00C37ED6" w:rsidP="00C37ED6">
      <w:pPr>
        <w:pStyle w:val="ConsNormal"/>
        <w:tabs>
          <w:tab w:val="center" w:pos="8789"/>
        </w:tabs>
        <w:ind w:firstLine="709"/>
        <w:jc w:val="center"/>
        <w:rPr>
          <w:rFonts w:ascii="Times New Roman" w:hAnsi="Times New Roman" w:cs="Times New Roman"/>
          <w:b w:val="0"/>
          <w:bCs w:val="0"/>
          <w:color w:val="000000" w:themeColor="text1"/>
          <w:sz w:val="28"/>
          <w:szCs w:val="28"/>
        </w:rPr>
      </w:pPr>
    </w:p>
    <w:p w:rsidR="00C37ED6" w:rsidRPr="00813A3F" w:rsidRDefault="00C37ED6" w:rsidP="00C37ED6">
      <w:pPr>
        <w:pStyle w:val="ConsNormal"/>
        <w:tabs>
          <w:tab w:val="center" w:pos="8789"/>
        </w:tabs>
        <w:ind w:firstLine="709"/>
        <w:jc w:val="right"/>
        <w:rPr>
          <w:rFonts w:ascii="Times New Roman" w:hAnsi="Times New Roman" w:cs="Times New Roman"/>
          <w:b w:val="0"/>
          <w:bCs w:val="0"/>
          <w:color w:val="000000" w:themeColor="text1"/>
          <w:sz w:val="24"/>
          <w:szCs w:val="28"/>
        </w:rPr>
      </w:pPr>
      <w:r w:rsidRPr="00813A3F">
        <w:rPr>
          <w:rFonts w:ascii="Times New Roman" w:hAnsi="Times New Roman" w:cs="Times New Roman"/>
          <w:b w:val="0"/>
          <w:bCs w:val="0"/>
          <w:color w:val="000000" w:themeColor="text1"/>
          <w:sz w:val="24"/>
          <w:szCs w:val="28"/>
        </w:rPr>
        <w:t>руб.</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996"/>
        <w:gridCol w:w="996"/>
        <w:gridCol w:w="996"/>
        <w:gridCol w:w="996"/>
        <w:gridCol w:w="996"/>
        <w:gridCol w:w="996"/>
      </w:tblGrid>
      <w:tr w:rsidR="00C37ED6" w:rsidRPr="00813A3F" w:rsidTr="008D44EB">
        <w:trPr>
          <w:tblHeader/>
        </w:trPr>
        <w:tc>
          <w:tcPr>
            <w:tcW w:w="3379"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Наименование</w:t>
            </w:r>
          </w:p>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Показателя</w:t>
            </w:r>
          </w:p>
        </w:tc>
        <w:tc>
          <w:tcPr>
            <w:tcW w:w="996"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2019 год</w:t>
            </w:r>
          </w:p>
        </w:tc>
        <w:tc>
          <w:tcPr>
            <w:tcW w:w="996"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2020 год</w:t>
            </w:r>
          </w:p>
        </w:tc>
        <w:tc>
          <w:tcPr>
            <w:tcW w:w="996"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2021 год</w:t>
            </w:r>
          </w:p>
        </w:tc>
        <w:tc>
          <w:tcPr>
            <w:tcW w:w="996"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2022 год</w:t>
            </w:r>
          </w:p>
        </w:tc>
        <w:tc>
          <w:tcPr>
            <w:tcW w:w="996"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2023 год</w:t>
            </w:r>
          </w:p>
        </w:tc>
        <w:tc>
          <w:tcPr>
            <w:tcW w:w="996"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2024 год</w:t>
            </w:r>
          </w:p>
        </w:tc>
      </w:tr>
      <w:tr w:rsidR="00C37ED6" w:rsidRPr="00813A3F" w:rsidTr="008D44EB">
        <w:trPr>
          <w:trHeight w:val="763"/>
        </w:trPr>
        <w:tc>
          <w:tcPr>
            <w:tcW w:w="3379" w:type="dxa"/>
            <w:shd w:val="clear" w:color="auto" w:fill="auto"/>
            <w:vAlign w:val="center"/>
          </w:tcPr>
          <w:p w:rsidR="00C37ED6" w:rsidRPr="002C6B59" w:rsidRDefault="00C37ED6" w:rsidP="00C37ED6">
            <w:pPr>
              <w:spacing w:after="0" w:line="240" w:lineRule="auto"/>
              <w:rPr>
                <w:rFonts w:ascii="Times New Roman" w:hAnsi="Times New Roman" w:cs="Times New Roman"/>
                <w:color w:val="000000" w:themeColor="text1"/>
                <w:sz w:val="24"/>
                <w:szCs w:val="24"/>
              </w:rPr>
            </w:pPr>
            <w:r w:rsidRPr="002C6B59">
              <w:rPr>
                <w:rFonts w:ascii="Times New Roman" w:hAnsi="Times New Roman" w:cs="Times New Roman"/>
                <w:bCs/>
                <w:color w:val="000000" w:themeColor="text1"/>
                <w:sz w:val="24"/>
                <w:szCs w:val="24"/>
              </w:rPr>
              <w:lastRenderedPageBreak/>
              <w:t>Среднемесячная номинальная начисленная заработная плата работников</w:t>
            </w:r>
            <w:r>
              <w:rPr>
                <w:rFonts w:ascii="Times New Roman" w:hAnsi="Times New Roman" w:cs="Times New Roman"/>
                <w:bCs/>
                <w:color w:val="000000" w:themeColor="text1"/>
                <w:sz w:val="24"/>
                <w:szCs w:val="24"/>
              </w:rPr>
              <w:t>, руб.</w:t>
            </w:r>
          </w:p>
        </w:tc>
        <w:tc>
          <w:tcPr>
            <w:tcW w:w="996" w:type="dxa"/>
            <w:shd w:val="clear" w:color="auto" w:fill="auto"/>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45798,8</w:t>
            </w:r>
          </w:p>
        </w:tc>
        <w:tc>
          <w:tcPr>
            <w:tcW w:w="996" w:type="dxa"/>
            <w:shd w:val="clear" w:color="auto" w:fill="auto"/>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48795,4</w:t>
            </w:r>
          </w:p>
        </w:tc>
        <w:tc>
          <w:tcPr>
            <w:tcW w:w="996" w:type="dxa"/>
            <w:shd w:val="clear" w:color="auto" w:fill="auto"/>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52449,8</w:t>
            </w:r>
          </w:p>
        </w:tc>
        <w:tc>
          <w:tcPr>
            <w:tcW w:w="996" w:type="dxa"/>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56411,2</w:t>
            </w:r>
          </w:p>
        </w:tc>
        <w:tc>
          <w:tcPr>
            <w:tcW w:w="996" w:type="dxa"/>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60627,4</w:t>
            </w:r>
          </w:p>
        </w:tc>
        <w:tc>
          <w:tcPr>
            <w:tcW w:w="996" w:type="dxa"/>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65207,9</w:t>
            </w:r>
          </w:p>
        </w:tc>
      </w:tr>
      <w:tr w:rsidR="00C37ED6" w:rsidRPr="00813A3F" w:rsidTr="008D44EB">
        <w:tc>
          <w:tcPr>
            <w:tcW w:w="3379" w:type="dxa"/>
            <w:shd w:val="clear" w:color="auto" w:fill="auto"/>
          </w:tcPr>
          <w:p w:rsidR="00C37ED6" w:rsidRPr="002C6B59" w:rsidRDefault="00C37ED6" w:rsidP="00C37ED6">
            <w:pPr>
              <w:spacing w:after="0" w:line="240" w:lineRule="auto"/>
              <w:rPr>
                <w:rFonts w:ascii="Times New Roman" w:hAnsi="Times New Roman" w:cs="Times New Roman"/>
                <w:bCs/>
                <w:color w:val="000000" w:themeColor="text1"/>
                <w:sz w:val="24"/>
                <w:szCs w:val="24"/>
              </w:rPr>
            </w:pPr>
            <w:r w:rsidRPr="002C6B59">
              <w:rPr>
                <w:rFonts w:ascii="Times New Roman" w:hAnsi="Times New Roman" w:cs="Times New Roman"/>
                <w:bCs/>
                <w:color w:val="000000" w:themeColor="text1"/>
                <w:sz w:val="24"/>
                <w:szCs w:val="24"/>
              </w:rPr>
              <w:t>Темпы роста по отношению к предыдущему году, %</w:t>
            </w:r>
          </w:p>
        </w:tc>
        <w:tc>
          <w:tcPr>
            <w:tcW w:w="996" w:type="dxa"/>
            <w:shd w:val="clear" w:color="auto" w:fill="auto"/>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107,4</w:t>
            </w:r>
          </w:p>
        </w:tc>
        <w:tc>
          <w:tcPr>
            <w:tcW w:w="996" w:type="dxa"/>
            <w:shd w:val="clear" w:color="auto" w:fill="auto"/>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106,5</w:t>
            </w:r>
          </w:p>
        </w:tc>
        <w:tc>
          <w:tcPr>
            <w:tcW w:w="996" w:type="dxa"/>
            <w:shd w:val="clear" w:color="auto" w:fill="auto"/>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107,5</w:t>
            </w:r>
          </w:p>
        </w:tc>
        <w:tc>
          <w:tcPr>
            <w:tcW w:w="996" w:type="dxa"/>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107,6</w:t>
            </w:r>
          </w:p>
        </w:tc>
        <w:tc>
          <w:tcPr>
            <w:tcW w:w="996" w:type="dxa"/>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107,5</w:t>
            </w:r>
          </w:p>
        </w:tc>
        <w:tc>
          <w:tcPr>
            <w:tcW w:w="996" w:type="dxa"/>
            <w:vAlign w:val="center"/>
          </w:tcPr>
          <w:p w:rsidR="00C37ED6" w:rsidRPr="002C6B59" w:rsidRDefault="00C37ED6" w:rsidP="00C37ED6">
            <w:pPr>
              <w:spacing w:after="0" w:line="240" w:lineRule="auto"/>
              <w:jc w:val="center"/>
              <w:rPr>
                <w:rFonts w:ascii="Times New Roman" w:hAnsi="Times New Roman" w:cs="Times New Roman"/>
                <w:color w:val="000000" w:themeColor="text1"/>
                <w:sz w:val="24"/>
                <w:szCs w:val="24"/>
              </w:rPr>
            </w:pPr>
            <w:r w:rsidRPr="002C6B59">
              <w:rPr>
                <w:rFonts w:ascii="Times New Roman" w:hAnsi="Times New Roman" w:cs="Times New Roman"/>
                <w:color w:val="000000" w:themeColor="text1"/>
                <w:sz w:val="24"/>
                <w:szCs w:val="24"/>
              </w:rPr>
              <w:t>107,6</w:t>
            </w:r>
          </w:p>
        </w:tc>
      </w:tr>
    </w:tbl>
    <w:p w:rsidR="00C37ED6" w:rsidRDefault="00C37ED6"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37ED6" w:rsidRDefault="00C37ED6"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37ED6" w:rsidRDefault="00C37ED6"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66270" w:rsidRPr="00813A3F" w:rsidRDefault="00366270" w:rsidP="00813A3F">
      <w:pPr>
        <w:pStyle w:val="2"/>
        <w:rPr>
          <w:b w:val="0"/>
          <w:color w:val="000000" w:themeColor="text1"/>
        </w:rPr>
      </w:pPr>
      <w:bookmarkStart w:id="13" w:name="_Toc25654294"/>
      <w:r w:rsidRPr="00813A3F">
        <w:rPr>
          <w:color w:val="000000" w:themeColor="text1"/>
        </w:rPr>
        <w:t>ДОЛЯ НАСЕЛЕНИЯ С ДЕНЕЖНЫМИ ДОХОДАМИ НИЖЕ ПРОЖИТОЧНОГО МИНИМУМА</w:t>
      </w:r>
      <w:bookmarkEnd w:id="13"/>
    </w:p>
    <w:p w:rsidR="00366270" w:rsidRPr="00813A3F" w:rsidRDefault="00366270" w:rsidP="00813A3F">
      <w:pPr>
        <w:spacing w:after="0" w:line="240" w:lineRule="auto"/>
        <w:ind w:firstLine="709"/>
        <w:jc w:val="both"/>
        <w:rPr>
          <w:rFonts w:ascii="Times New Roman" w:hAnsi="Times New Roman" w:cs="Times New Roman"/>
          <w:color w:val="000000" w:themeColor="text1"/>
          <w:sz w:val="28"/>
          <w:szCs w:val="28"/>
        </w:rPr>
      </w:pPr>
    </w:p>
    <w:p w:rsidR="00B42E8B" w:rsidRPr="00813A3F" w:rsidRDefault="00B42E8B" w:rsidP="00813A3F">
      <w:pPr>
        <w:spacing w:after="0" w:line="240" w:lineRule="auto"/>
        <w:ind w:firstLine="708"/>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Бедность – это сложная многоплановая социально-экономическая проблема. </w:t>
      </w:r>
      <w:proofErr w:type="gramStart"/>
      <w:r w:rsidRPr="00813A3F">
        <w:rPr>
          <w:rFonts w:ascii="Times New Roman" w:hAnsi="Times New Roman" w:cs="Times New Roman"/>
          <w:color w:val="000000" w:themeColor="text1"/>
          <w:sz w:val="28"/>
          <w:szCs w:val="28"/>
        </w:rPr>
        <w:t>Проявления бедности носят различный характер, включая отсутствие дохода и производственных ресурсов, достаточных для того, чтобы служить надежным источником средств к существованию; голод и недоедание; болезни; ограниченный доступ или отсутствие доступа к образованию или другим основным услугам; повышенную заболеваемость и смертность в результате болезней; отсутствие жилья и неудовлетворительные жилищные условия; небезопасную среду;</w:t>
      </w:r>
      <w:proofErr w:type="gramEnd"/>
      <w:r w:rsidRPr="00813A3F">
        <w:rPr>
          <w:rFonts w:ascii="Times New Roman" w:hAnsi="Times New Roman" w:cs="Times New Roman"/>
          <w:color w:val="000000" w:themeColor="text1"/>
          <w:sz w:val="28"/>
          <w:szCs w:val="28"/>
        </w:rPr>
        <w:t xml:space="preserve"> а также социальную дискриминацию и изоляцию. Бедность характеризуется также недостаточным участием в процессе принятия решений в гражданской, социальной и культурной жизни. Абсолютная бедность является состоянием, которое характеризуется крайней ограниченностью возможности удовлетворять основные человеческие потребности, в том числе в продовольствии, безопасной питьевой воде, санитарно-гигиенических услугах, медицинском обслуживании, жилье, образовании и информации. Она зависит не только от дохода, но и от доступа к социальному обслуживанию.</w:t>
      </w:r>
    </w:p>
    <w:p w:rsidR="00B42E8B" w:rsidRPr="00813A3F" w:rsidRDefault="00B42E8B" w:rsidP="00813A3F">
      <w:pPr>
        <w:spacing w:after="0" w:line="240" w:lineRule="auto"/>
        <w:ind w:firstLine="720"/>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Основными  последствиями бедности для общества являются: </w:t>
      </w:r>
    </w:p>
    <w:p w:rsidR="00B42E8B" w:rsidRPr="00813A3F" w:rsidRDefault="001B5F25" w:rsidP="00813A3F">
      <w:pPr>
        <w:pStyle w:val="af4"/>
        <w:numPr>
          <w:ilvl w:val="0"/>
          <w:numId w:val="18"/>
        </w:numPr>
        <w:tabs>
          <w:tab w:val="clear" w:pos="1440"/>
          <w:tab w:val="num" w:pos="720"/>
        </w:tabs>
        <w:spacing w:after="0"/>
        <w:ind w:left="720"/>
        <w:jc w:val="both"/>
        <w:rPr>
          <w:bCs/>
          <w:color w:val="000000" w:themeColor="text1"/>
          <w:sz w:val="28"/>
          <w:szCs w:val="28"/>
        </w:rPr>
      </w:pPr>
      <w:r>
        <w:rPr>
          <w:bCs/>
          <w:color w:val="000000" w:themeColor="text1"/>
          <w:sz w:val="28"/>
          <w:szCs w:val="28"/>
        </w:rPr>
        <w:t>- </w:t>
      </w:r>
      <w:r w:rsidR="00B42E8B" w:rsidRPr="00813A3F">
        <w:rPr>
          <w:bCs/>
          <w:color w:val="000000" w:themeColor="text1"/>
          <w:sz w:val="28"/>
          <w:szCs w:val="28"/>
        </w:rPr>
        <w:t>снижение конкурентоспособности страны и региона;</w:t>
      </w:r>
    </w:p>
    <w:p w:rsidR="00B42E8B" w:rsidRPr="00813A3F" w:rsidRDefault="001B5F25" w:rsidP="00813A3F">
      <w:pPr>
        <w:pStyle w:val="af4"/>
        <w:numPr>
          <w:ilvl w:val="0"/>
          <w:numId w:val="18"/>
        </w:numPr>
        <w:tabs>
          <w:tab w:val="clear" w:pos="1440"/>
          <w:tab w:val="num" w:pos="720"/>
        </w:tabs>
        <w:spacing w:after="0"/>
        <w:ind w:left="720"/>
        <w:jc w:val="both"/>
        <w:rPr>
          <w:bCs/>
          <w:color w:val="000000" w:themeColor="text1"/>
          <w:sz w:val="28"/>
          <w:szCs w:val="28"/>
        </w:rPr>
      </w:pPr>
      <w:r>
        <w:rPr>
          <w:bCs/>
          <w:color w:val="000000" w:themeColor="text1"/>
          <w:sz w:val="28"/>
          <w:szCs w:val="28"/>
        </w:rPr>
        <w:t>- </w:t>
      </w:r>
      <w:r w:rsidR="00B42E8B" w:rsidRPr="00813A3F">
        <w:rPr>
          <w:bCs/>
          <w:color w:val="000000" w:themeColor="text1"/>
          <w:sz w:val="28"/>
          <w:szCs w:val="28"/>
        </w:rPr>
        <w:t>уменьшение человеческого капитала;</w:t>
      </w:r>
    </w:p>
    <w:p w:rsidR="00B42E8B" w:rsidRPr="00813A3F" w:rsidRDefault="001B5F25" w:rsidP="001B5F25">
      <w:pPr>
        <w:pStyle w:val="af4"/>
        <w:spacing w:after="0"/>
        <w:ind w:firstLine="709"/>
        <w:jc w:val="both"/>
        <w:rPr>
          <w:bCs/>
          <w:color w:val="000000" w:themeColor="text1"/>
          <w:sz w:val="28"/>
          <w:szCs w:val="28"/>
        </w:rPr>
      </w:pPr>
      <w:r>
        <w:rPr>
          <w:bCs/>
          <w:color w:val="000000" w:themeColor="text1"/>
          <w:sz w:val="28"/>
          <w:szCs w:val="28"/>
        </w:rPr>
        <w:t>- </w:t>
      </w:r>
      <w:r w:rsidR="00B42E8B" w:rsidRPr="00813A3F">
        <w:rPr>
          <w:bCs/>
          <w:color w:val="000000" w:themeColor="text1"/>
          <w:sz w:val="28"/>
          <w:szCs w:val="28"/>
        </w:rPr>
        <w:t xml:space="preserve">демографические проблемы, в том числе </w:t>
      </w:r>
      <w:proofErr w:type="spellStart"/>
      <w:r w:rsidR="00B42E8B" w:rsidRPr="00813A3F">
        <w:rPr>
          <w:bCs/>
          <w:color w:val="000000" w:themeColor="text1"/>
          <w:sz w:val="28"/>
          <w:szCs w:val="28"/>
        </w:rPr>
        <w:t>депопуляция</w:t>
      </w:r>
      <w:proofErr w:type="spellEnd"/>
      <w:r w:rsidR="00B42E8B" w:rsidRPr="00813A3F">
        <w:rPr>
          <w:bCs/>
          <w:color w:val="000000" w:themeColor="text1"/>
          <w:sz w:val="28"/>
          <w:szCs w:val="28"/>
        </w:rPr>
        <w:t>, старение общества и др.;</w:t>
      </w:r>
    </w:p>
    <w:p w:rsidR="00B42E8B" w:rsidRPr="00813A3F" w:rsidRDefault="001B5F25" w:rsidP="001B5F25">
      <w:pPr>
        <w:pStyle w:val="af4"/>
        <w:spacing w:after="0"/>
        <w:ind w:left="709"/>
        <w:jc w:val="both"/>
        <w:rPr>
          <w:color w:val="000000" w:themeColor="text1"/>
          <w:sz w:val="28"/>
          <w:szCs w:val="28"/>
        </w:rPr>
      </w:pPr>
      <w:r>
        <w:rPr>
          <w:color w:val="000000" w:themeColor="text1"/>
          <w:sz w:val="28"/>
          <w:szCs w:val="28"/>
        </w:rPr>
        <w:t>- </w:t>
      </w:r>
      <w:r w:rsidR="00B42E8B" w:rsidRPr="00813A3F">
        <w:rPr>
          <w:color w:val="000000" w:themeColor="text1"/>
          <w:sz w:val="28"/>
          <w:szCs w:val="28"/>
        </w:rPr>
        <w:t>рост затрат на социальную сферу и др.</w:t>
      </w:r>
    </w:p>
    <w:p w:rsidR="00B42E8B" w:rsidRPr="00813A3F" w:rsidRDefault="00B42E8B" w:rsidP="00813A3F">
      <w:pPr>
        <w:pStyle w:val="af4"/>
        <w:spacing w:after="0"/>
        <w:ind w:firstLine="720"/>
        <w:jc w:val="both"/>
        <w:rPr>
          <w:color w:val="000000" w:themeColor="text1"/>
          <w:sz w:val="28"/>
          <w:szCs w:val="28"/>
        </w:rPr>
      </w:pPr>
      <w:r w:rsidRPr="00813A3F">
        <w:rPr>
          <w:color w:val="000000" w:themeColor="text1"/>
          <w:sz w:val="28"/>
          <w:szCs w:val="28"/>
        </w:rPr>
        <w:t xml:space="preserve">Официально признанным количественным параметром оценки бедности является граница бедности – уровень дохода ниже прожиточного минимума. </w:t>
      </w:r>
    </w:p>
    <w:p w:rsidR="008079E5" w:rsidRPr="00813A3F" w:rsidRDefault="008079E5"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Замедление темпа роста денежных доходов населения и рост потребительских цен оказали влияние на </w:t>
      </w:r>
      <w:r w:rsidR="00366270" w:rsidRPr="00813A3F">
        <w:rPr>
          <w:rFonts w:ascii="Times New Roman" w:hAnsi="Times New Roman" w:cs="Times New Roman"/>
          <w:color w:val="000000" w:themeColor="text1"/>
          <w:sz w:val="28"/>
          <w:szCs w:val="28"/>
        </w:rPr>
        <w:t>ситуацию с численностью</w:t>
      </w:r>
      <w:r w:rsidRPr="00813A3F">
        <w:rPr>
          <w:rFonts w:ascii="Times New Roman" w:hAnsi="Times New Roman" w:cs="Times New Roman"/>
          <w:color w:val="000000" w:themeColor="text1"/>
          <w:sz w:val="28"/>
          <w:szCs w:val="28"/>
        </w:rPr>
        <w:t xml:space="preserve"> населения с денежными доходами ниже прожиточного минимума, </w:t>
      </w:r>
      <w:proofErr w:type="gramStart"/>
      <w:r w:rsidRPr="00813A3F">
        <w:rPr>
          <w:rFonts w:ascii="Times New Roman" w:hAnsi="Times New Roman" w:cs="Times New Roman"/>
          <w:color w:val="000000" w:themeColor="text1"/>
          <w:sz w:val="28"/>
          <w:szCs w:val="28"/>
        </w:rPr>
        <w:t>которая</w:t>
      </w:r>
      <w:proofErr w:type="gramEnd"/>
      <w:r w:rsidRPr="00813A3F">
        <w:rPr>
          <w:rFonts w:ascii="Times New Roman" w:hAnsi="Times New Roman" w:cs="Times New Roman"/>
          <w:color w:val="000000" w:themeColor="text1"/>
          <w:sz w:val="28"/>
          <w:szCs w:val="28"/>
        </w:rPr>
        <w:t xml:space="preserve"> по предварительным данным </w:t>
      </w:r>
      <w:proofErr w:type="spellStart"/>
      <w:r w:rsidRPr="00813A3F">
        <w:rPr>
          <w:rFonts w:ascii="Times New Roman" w:hAnsi="Times New Roman" w:cs="Times New Roman"/>
          <w:color w:val="000000" w:themeColor="text1"/>
          <w:sz w:val="28"/>
          <w:szCs w:val="28"/>
        </w:rPr>
        <w:t>Иркутскстата</w:t>
      </w:r>
      <w:proofErr w:type="spellEnd"/>
      <w:r w:rsidRPr="00813A3F">
        <w:rPr>
          <w:rFonts w:ascii="Times New Roman" w:hAnsi="Times New Roman" w:cs="Times New Roman"/>
          <w:color w:val="000000" w:themeColor="text1"/>
          <w:sz w:val="28"/>
          <w:szCs w:val="28"/>
        </w:rPr>
        <w:t xml:space="preserve"> составила в 2018 году </w:t>
      </w:r>
      <w:r w:rsidR="002D7304" w:rsidRPr="00813A3F">
        <w:rPr>
          <w:rFonts w:ascii="Times New Roman" w:hAnsi="Times New Roman" w:cs="Times New Roman"/>
          <w:color w:val="000000" w:themeColor="text1"/>
          <w:sz w:val="28"/>
          <w:szCs w:val="28"/>
        </w:rPr>
        <w:t>435,2</w:t>
      </w:r>
      <w:r w:rsidRPr="00813A3F">
        <w:rPr>
          <w:rFonts w:ascii="Times New Roman" w:hAnsi="Times New Roman" w:cs="Times New Roman"/>
          <w:color w:val="000000" w:themeColor="text1"/>
          <w:sz w:val="28"/>
          <w:szCs w:val="28"/>
        </w:rPr>
        <w:t xml:space="preserve"> тыс. чел или </w:t>
      </w:r>
      <w:r w:rsidR="00D03DA1" w:rsidRPr="00813A3F">
        <w:rPr>
          <w:rFonts w:ascii="Times New Roman" w:hAnsi="Times New Roman" w:cs="Times New Roman"/>
          <w:color w:val="000000" w:themeColor="text1"/>
          <w:sz w:val="28"/>
          <w:szCs w:val="28"/>
        </w:rPr>
        <w:t>18,1</w:t>
      </w:r>
      <w:r w:rsidRPr="00813A3F">
        <w:rPr>
          <w:rFonts w:ascii="Times New Roman" w:hAnsi="Times New Roman" w:cs="Times New Roman"/>
          <w:color w:val="000000" w:themeColor="text1"/>
          <w:sz w:val="28"/>
          <w:szCs w:val="28"/>
        </w:rPr>
        <w:t>% от общей численно</w:t>
      </w:r>
      <w:r w:rsidR="00380A54" w:rsidRPr="00813A3F">
        <w:rPr>
          <w:rFonts w:ascii="Times New Roman" w:hAnsi="Times New Roman" w:cs="Times New Roman"/>
          <w:color w:val="000000" w:themeColor="text1"/>
          <w:sz w:val="28"/>
          <w:szCs w:val="28"/>
        </w:rPr>
        <w:t>сти населения Иркутской области</w:t>
      </w:r>
      <w:r w:rsidRPr="00813A3F">
        <w:rPr>
          <w:rFonts w:ascii="Times New Roman" w:hAnsi="Times New Roman" w:cs="Times New Roman"/>
          <w:color w:val="000000" w:themeColor="text1"/>
          <w:sz w:val="28"/>
          <w:szCs w:val="28"/>
        </w:rPr>
        <w:t>.</w:t>
      </w:r>
    </w:p>
    <w:p w:rsidR="007903C1" w:rsidRDefault="007903C1"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r w:rsidRPr="00813A3F">
        <w:rPr>
          <w:rFonts w:ascii="Times New Roman" w:eastAsia="Calibri" w:hAnsi="Times New Roman" w:cs="Times New Roman"/>
          <w:noProof/>
          <w:color w:val="000000" w:themeColor="text1"/>
          <w:sz w:val="28"/>
          <w:szCs w:val="28"/>
        </w:rPr>
        <w:t>За период с 201</w:t>
      </w:r>
      <w:r w:rsidRPr="00813A3F">
        <w:rPr>
          <w:rFonts w:ascii="Times New Roman" w:hAnsi="Times New Roman" w:cs="Times New Roman"/>
          <w:noProof/>
          <w:color w:val="000000" w:themeColor="text1"/>
          <w:sz w:val="28"/>
          <w:szCs w:val="28"/>
        </w:rPr>
        <w:t>4</w:t>
      </w:r>
      <w:r w:rsidRPr="00813A3F">
        <w:rPr>
          <w:rFonts w:ascii="Times New Roman" w:eastAsia="Calibri" w:hAnsi="Times New Roman" w:cs="Times New Roman"/>
          <w:noProof/>
          <w:color w:val="000000" w:themeColor="text1"/>
          <w:sz w:val="28"/>
          <w:szCs w:val="28"/>
        </w:rPr>
        <w:t xml:space="preserve"> по 201</w:t>
      </w:r>
      <w:r w:rsidRPr="00813A3F">
        <w:rPr>
          <w:rFonts w:ascii="Times New Roman" w:hAnsi="Times New Roman" w:cs="Times New Roman"/>
          <w:noProof/>
          <w:color w:val="000000" w:themeColor="text1"/>
          <w:sz w:val="28"/>
          <w:szCs w:val="28"/>
        </w:rPr>
        <w:t>8</w:t>
      </w:r>
      <w:r w:rsidRPr="00813A3F">
        <w:rPr>
          <w:rFonts w:ascii="Times New Roman" w:eastAsia="Calibri" w:hAnsi="Times New Roman" w:cs="Times New Roman"/>
          <w:noProof/>
          <w:color w:val="000000" w:themeColor="text1"/>
          <w:sz w:val="28"/>
          <w:szCs w:val="28"/>
        </w:rPr>
        <w:t xml:space="preserve"> годы максимальное значение уровня бедности зафиксировано в 201</w:t>
      </w:r>
      <w:r w:rsidR="00366270" w:rsidRPr="00813A3F">
        <w:rPr>
          <w:rFonts w:ascii="Times New Roman" w:hAnsi="Times New Roman" w:cs="Times New Roman"/>
          <w:noProof/>
          <w:color w:val="000000" w:themeColor="text1"/>
          <w:sz w:val="28"/>
          <w:szCs w:val="28"/>
        </w:rPr>
        <w:t>6</w:t>
      </w:r>
      <w:r w:rsidRPr="00813A3F">
        <w:rPr>
          <w:rFonts w:ascii="Times New Roman" w:eastAsia="Calibri" w:hAnsi="Times New Roman" w:cs="Times New Roman"/>
          <w:noProof/>
          <w:color w:val="000000" w:themeColor="text1"/>
          <w:sz w:val="28"/>
          <w:szCs w:val="28"/>
        </w:rPr>
        <w:t xml:space="preserve"> году (</w:t>
      </w:r>
      <w:r w:rsidR="00366270" w:rsidRPr="00813A3F">
        <w:rPr>
          <w:rFonts w:ascii="Times New Roman" w:hAnsi="Times New Roman" w:cs="Times New Roman"/>
          <w:noProof/>
          <w:color w:val="000000" w:themeColor="text1"/>
          <w:sz w:val="28"/>
          <w:szCs w:val="28"/>
        </w:rPr>
        <w:t>20,4</w:t>
      </w:r>
      <w:r w:rsidRPr="00813A3F">
        <w:rPr>
          <w:rFonts w:ascii="Times New Roman" w:eastAsia="Calibri" w:hAnsi="Times New Roman" w:cs="Times New Roman"/>
          <w:noProof/>
          <w:color w:val="000000" w:themeColor="text1"/>
          <w:sz w:val="28"/>
          <w:szCs w:val="28"/>
        </w:rPr>
        <w:t>%), минимальное – в 201</w:t>
      </w:r>
      <w:r w:rsidR="00366270" w:rsidRPr="00813A3F">
        <w:rPr>
          <w:rFonts w:ascii="Times New Roman" w:hAnsi="Times New Roman" w:cs="Times New Roman"/>
          <w:noProof/>
          <w:color w:val="000000" w:themeColor="text1"/>
          <w:sz w:val="28"/>
          <w:szCs w:val="28"/>
        </w:rPr>
        <w:t>8</w:t>
      </w:r>
      <w:r w:rsidRPr="00813A3F">
        <w:rPr>
          <w:rFonts w:ascii="Times New Roman" w:eastAsia="Calibri" w:hAnsi="Times New Roman" w:cs="Times New Roman"/>
          <w:noProof/>
          <w:color w:val="000000" w:themeColor="text1"/>
          <w:sz w:val="28"/>
          <w:szCs w:val="28"/>
        </w:rPr>
        <w:t xml:space="preserve"> году (</w:t>
      </w:r>
      <w:r w:rsidR="00366270" w:rsidRPr="00813A3F">
        <w:rPr>
          <w:rFonts w:ascii="Times New Roman" w:hAnsi="Times New Roman" w:cs="Times New Roman"/>
          <w:noProof/>
          <w:color w:val="000000" w:themeColor="text1"/>
          <w:sz w:val="28"/>
          <w:szCs w:val="28"/>
        </w:rPr>
        <w:t>18,1</w:t>
      </w:r>
      <w:r w:rsidRPr="00813A3F">
        <w:rPr>
          <w:rFonts w:ascii="Times New Roman" w:eastAsia="Calibri" w:hAnsi="Times New Roman" w:cs="Times New Roman"/>
          <w:noProof/>
          <w:color w:val="000000" w:themeColor="text1"/>
          <w:sz w:val="28"/>
          <w:szCs w:val="28"/>
        </w:rPr>
        <w:t>%).</w:t>
      </w:r>
    </w:p>
    <w:p w:rsidR="00257E9F" w:rsidRDefault="00257E9F"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AF6A72" w:rsidRDefault="00AF6A72"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AF6A72" w:rsidRDefault="00AF6A72"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AF6A72" w:rsidRDefault="00AF6A72"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AF6A72" w:rsidRDefault="00AF6A72"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AF6A72" w:rsidRDefault="00AF6A72"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AF6A72" w:rsidRDefault="00AF6A72"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AF6A72" w:rsidRPr="00B1633D" w:rsidRDefault="00AF6A72"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B1633D" w:rsidRPr="00594F30" w:rsidRDefault="00B1633D" w:rsidP="00594F30">
      <w:pPr>
        <w:spacing w:after="0" w:line="240" w:lineRule="auto"/>
        <w:jc w:val="center"/>
        <w:rPr>
          <w:rFonts w:ascii="Times New Roman" w:hAnsi="Times New Roman" w:cs="Times New Roman"/>
          <w:b/>
          <w:color w:val="000000" w:themeColor="text1"/>
          <w:sz w:val="28"/>
          <w:szCs w:val="28"/>
        </w:rPr>
      </w:pPr>
      <w:r w:rsidRPr="00594F30">
        <w:rPr>
          <w:rFonts w:ascii="Times New Roman" w:hAnsi="Times New Roman" w:cs="Times New Roman"/>
          <w:color w:val="000000" w:themeColor="text1"/>
          <w:sz w:val="28"/>
          <w:szCs w:val="28"/>
        </w:rPr>
        <w:t xml:space="preserve">Доля населения с денежными доходами ниже прожиточного минимума </w:t>
      </w:r>
      <w:r w:rsidR="00E177DB">
        <w:rPr>
          <w:rFonts w:ascii="Times New Roman" w:hAnsi="Times New Roman" w:cs="Times New Roman"/>
          <w:color w:val="000000" w:themeColor="text1"/>
          <w:sz w:val="28"/>
          <w:szCs w:val="28"/>
        </w:rPr>
        <w:br/>
      </w:r>
      <w:r w:rsidRPr="00594F30">
        <w:rPr>
          <w:rFonts w:ascii="Times New Roman" w:hAnsi="Times New Roman" w:cs="Times New Roman"/>
          <w:color w:val="000000" w:themeColor="text1"/>
          <w:sz w:val="28"/>
          <w:szCs w:val="28"/>
        </w:rPr>
        <w:t>в Иркутской области за 2014-2018 годы</w:t>
      </w:r>
    </w:p>
    <w:p w:rsidR="00B1633D" w:rsidRPr="00813A3F" w:rsidRDefault="00B1633D" w:rsidP="00813A3F">
      <w:pPr>
        <w:autoSpaceDE w:val="0"/>
        <w:autoSpaceDN w:val="0"/>
        <w:adjustRightInd w:val="0"/>
        <w:spacing w:after="0" w:line="240" w:lineRule="auto"/>
        <w:ind w:firstLine="709"/>
        <w:jc w:val="both"/>
        <w:rPr>
          <w:rFonts w:ascii="Times New Roman" w:eastAsia="Calibri" w:hAnsi="Times New Roman" w:cs="Times New Roman"/>
          <w:noProof/>
          <w:color w:val="000000" w:themeColor="text1"/>
          <w:sz w:val="28"/>
          <w:szCs w:val="28"/>
        </w:rPr>
      </w:pPr>
    </w:p>
    <w:p w:rsidR="002A4BBC" w:rsidRDefault="002A4BBC" w:rsidP="00813A3F">
      <w:pPr>
        <w:autoSpaceDE w:val="0"/>
        <w:autoSpaceDN w:val="0"/>
        <w:adjustRightInd w:val="0"/>
        <w:spacing w:after="0" w:line="240" w:lineRule="auto"/>
        <w:jc w:val="both"/>
        <w:rPr>
          <w:rFonts w:ascii="Times New Roman" w:hAnsi="Times New Roman" w:cs="Times New Roman"/>
          <w:noProof/>
          <w:color w:val="000000" w:themeColor="text1"/>
          <w:sz w:val="28"/>
          <w:szCs w:val="28"/>
        </w:rPr>
      </w:pPr>
      <w:r w:rsidRPr="00813A3F">
        <w:rPr>
          <w:rFonts w:ascii="Times New Roman" w:hAnsi="Times New Roman" w:cs="Times New Roman"/>
          <w:noProof/>
          <w:color w:val="000000" w:themeColor="text1"/>
          <w:sz w:val="28"/>
          <w:szCs w:val="28"/>
          <w:lang w:eastAsia="ru-RU"/>
        </w:rPr>
        <w:drawing>
          <wp:inline distT="0" distB="0" distL="0" distR="0">
            <wp:extent cx="5550195" cy="1935126"/>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633D" w:rsidRPr="00813A3F" w:rsidRDefault="00B1633D" w:rsidP="00813A3F">
      <w:pPr>
        <w:autoSpaceDE w:val="0"/>
        <w:autoSpaceDN w:val="0"/>
        <w:adjustRightInd w:val="0"/>
        <w:spacing w:after="0" w:line="240" w:lineRule="auto"/>
        <w:jc w:val="both"/>
        <w:rPr>
          <w:rFonts w:ascii="Times New Roman" w:hAnsi="Times New Roman" w:cs="Times New Roman"/>
          <w:noProof/>
          <w:color w:val="000000" w:themeColor="text1"/>
          <w:sz w:val="28"/>
          <w:szCs w:val="28"/>
        </w:rPr>
      </w:pPr>
    </w:p>
    <w:p w:rsidR="00366270" w:rsidRPr="00813A3F" w:rsidRDefault="007903C1" w:rsidP="00813A3F">
      <w:pPr>
        <w:autoSpaceDE w:val="0"/>
        <w:autoSpaceDN w:val="0"/>
        <w:adjustRightInd w:val="0"/>
        <w:spacing w:after="0" w:line="240" w:lineRule="auto"/>
        <w:ind w:firstLine="709"/>
        <w:jc w:val="both"/>
        <w:rPr>
          <w:rFonts w:ascii="Times New Roman" w:hAnsi="Times New Roman" w:cs="Times New Roman"/>
          <w:noProof/>
          <w:color w:val="000000" w:themeColor="text1"/>
          <w:sz w:val="28"/>
          <w:szCs w:val="28"/>
        </w:rPr>
      </w:pPr>
      <w:proofErr w:type="gramStart"/>
      <w:r w:rsidRPr="00813A3F">
        <w:rPr>
          <w:rFonts w:ascii="Times New Roman" w:eastAsia="Calibri" w:hAnsi="Times New Roman" w:cs="Times New Roman"/>
          <w:noProof/>
          <w:color w:val="000000" w:themeColor="text1"/>
          <w:sz w:val="28"/>
          <w:szCs w:val="28"/>
        </w:rPr>
        <w:t>Наиболее высокий показатель 201</w:t>
      </w:r>
      <w:r w:rsidR="00366270" w:rsidRPr="00813A3F">
        <w:rPr>
          <w:rFonts w:ascii="Times New Roman" w:hAnsi="Times New Roman" w:cs="Times New Roman"/>
          <w:noProof/>
          <w:color w:val="000000" w:themeColor="text1"/>
          <w:sz w:val="28"/>
          <w:szCs w:val="28"/>
        </w:rPr>
        <w:t>6</w:t>
      </w:r>
      <w:r w:rsidRPr="00813A3F">
        <w:rPr>
          <w:rFonts w:ascii="Times New Roman" w:eastAsia="Calibri" w:hAnsi="Times New Roman" w:cs="Times New Roman"/>
          <w:noProof/>
          <w:color w:val="000000" w:themeColor="text1"/>
          <w:sz w:val="28"/>
          <w:szCs w:val="28"/>
        </w:rPr>
        <w:t xml:space="preserve"> года характеризуется </w:t>
      </w:r>
      <w:r w:rsidR="00366270" w:rsidRPr="00813A3F">
        <w:rPr>
          <w:rFonts w:ascii="Times New Roman" w:hAnsi="Times New Roman" w:cs="Times New Roman"/>
          <w:noProof/>
          <w:color w:val="000000" w:themeColor="text1"/>
          <w:sz w:val="28"/>
          <w:szCs w:val="28"/>
        </w:rPr>
        <w:t xml:space="preserve">пиком роста бедности начиная с 2013 года (2013 год – 17% при росте относительно </w:t>
      </w:r>
      <w:r w:rsidR="005505BC" w:rsidRPr="00813A3F">
        <w:rPr>
          <w:rFonts w:ascii="Times New Roman" w:hAnsi="Times New Roman" w:cs="Times New Roman"/>
          <w:noProof/>
          <w:color w:val="000000" w:themeColor="text1"/>
          <w:sz w:val="28"/>
          <w:szCs w:val="28"/>
        </w:rPr>
        <w:br/>
      </w:r>
      <w:r w:rsidR="00366270" w:rsidRPr="00813A3F">
        <w:rPr>
          <w:rFonts w:ascii="Times New Roman" w:hAnsi="Times New Roman" w:cs="Times New Roman"/>
          <w:noProof/>
          <w:color w:val="000000" w:themeColor="text1"/>
          <w:sz w:val="28"/>
          <w:szCs w:val="28"/>
        </w:rPr>
        <w:t>2012 года на 0,2</w:t>
      </w:r>
      <w:r w:rsidR="005505BC" w:rsidRPr="00813A3F">
        <w:rPr>
          <w:rFonts w:ascii="Times New Roman" w:hAnsi="Times New Roman" w:cs="Times New Roman"/>
          <w:noProof/>
          <w:color w:val="000000" w:themeColor="text1"/>
          <w:sz w:val="28"/>
          <w:szCs w:val="28"/>
        </w:rPr>
        <w:t xml:space="preserve"> п.п.</w:t>
      </w:r>
      <w:r w:rsidR="00366270" w:rsidRPr="00813A3F">
        <w:rPr>
          <w:rFonts w:ascii="Times New Roman" w:hAnsi="Times New Roman" w:cs="Times New Roman"/>
          <w:noProof/>
          <w:color w:val="000000" w:themeColor="text1"/>
          <w:sz w:val="28"/>
          <w:szCs w:val="28"/>
        </w:rPr>
        <w:t>, 2014 год – 18,6% при росте относительно 2013 года на 1,6</w:t>
      </w:r>
      <w:r w:rsidR="005505BC" w:rsidRPr="00813A3F">
        <w:rPr>
          <w:rFonts w:ascii="Times New Roman" w:hAnsi="Times New Roman" w:cs="Times New Roman"/>
          <w:noProof/>
          <w:color w:val="000000" w:themeColor="text1"/>
          <w:sz w:val="28"/>
          <w:szCs w:val="28"/>
        </w:rPr>
        <w:t xml:space="preserve"> п.п.</w:t>
      </w:r>
      <w:r w:rsidR="00366270" w:rsidRPr="00813A3F">
        <w:rPr>
          <w:rFonts w:ascii="Times New Roman" w:hAnsi="Times New Roman" w:cs="Times New Roman"/>
          <w:noProof/>
          <w:color w:val="000000" w:themeColor="text1"/>
          <w:sz w:val="28"/>
          <w:szCs w:val="28"/>
        </w:rPr>
        <w:t>, 2015 год – 20,1% при росте относительно 2014 года на 1,5</w:t>
      </w:r>
      <w:r w:rsidR="005505BC" w:rsidRPr="00813A3F">
        <w:rPr>
          <w:rFonts w:ascii="Times New Roman" w:hAnsi="Times New Roman" w:cs="Times New Roman"/>
          <w:noProof/>
          <w:color w:val="000000" w:themeColor="text1"/>
          <w:sz w:val="28"/>
          <w:szCs w:val="28"/>
        </w:rPr>
        <w:t xml:space="preserve"> п.п.</w:t>
      </w:r>
      <w:r w:rsidR="00366270" w:rsidRPr="00813A3F">
        <w:rPr>
          <w:rFonts w:ascii="Times New Roman" w:hAnsi="Times New Roman" w:cs="Times New Roman"/>
          <w:noProof/>
          <w:color w:val="000000" w:themeColor="text1"/>
          <w:sz w:val="28"/>
          <w:szCs w:val="28"/>
        </w:rPr>
        <w:t xml:space="preserve">, </w:t>
      </w:r>
      <w:r w:rsidR="005505BC" w:rsidRPr="00813A3F">
        <w:rPr>
          <w:rFonts w:ascii="Times New Roman" w:hAnsi="Times New Roman" w:cs="Times New Roman"/>
          <w:noProof/>
          <w:color w:val="000000" w:themeColor="text1"/>
          <w:sz w:val="28"/>
          <w:szCs w:val="28"/>
        </w:rPr>
        <w:br/>
      </w:r>
      <w:r w:rsidR="00366270" w:rsidRPr="00813A3F">
        <w:rPr>
          <w:rFonts w:ascii="Times New Roman" w:hAnsi="Times New Roman" w:cs="Times New Roman"/>
          <w:noProof/>
          <w:color w:val="000000" w:themeColor="text1"/>
          <w:sz w:val="28"/>
          <w:szCs w:val="28"/>
        </w:rPr>
        <w:t>2016 год – 20,4% при росте относительно 2015 года на 0,2</w:t>
      </w:r>
      <w:r w:rsidR="005505BC" w:rsidRPr="00813A3F">
        <w:rPr>
          <w:rFonts w:ascii="Times New Roman" w:hAnsi="Times New Roman" w:cs="Times New Roman"/>
          <w:noProof/>
          <w:color w:val="000000" w:themeColor="text1"/>
          <w:sz w:val="28"/>
          <w:szCs w:val="28"/>
        </w:rPr>
        <w:t xml:space="preserve"> п</w:t>
      </w:r>
      <w:proofErr w:type="gramEnd"/>
      <w:r w:rsidR="005505BC" w:rsidRPr="00813A3F">
        <w:rPr>
          <w:rFonts w:ascii="Times New Roman" w:hAnsi="Times New Roman" w:cs="Times New Roman"/>
          <w:noProof/>
          <w:color w:val="000000" w:themeColor="text1"/>
          <w:sz w:val="28"/>
          <w:szCs w:val="28"/>
        </w:rPr>
        <w:t>.п.</w:t>
      </w:r>
      <w:r w:rsidR="00366270" w:rsidRPr="00813A3F">
        <w:rPr>
          <w:rFonts w:ascii="Times New Roman" w:hAnsi="Times New Roman" w:cs="Times New Roman"/>
          <w:noProof/>
          <w:color w:val="000000" w:themeColor="text1"/>
          <w:sz w:val="28"/>
          <w:szCs w:val="28"/>
        </w:rPr>
        <w:t xml:space="preserve">) и главным образом связан с </w:t>
      </w:r>
      <w:r w:rsidR="00362D8A" w:rsidRPr="00813A3F">
        <w:rPr>
          <w:rFonts w:ascii="Times New Roman" w:hAnsi="Times New Roman" w:cs="Times New Roman"/>
          <w:noProof/>
          <w:color w:val="000000" w:themeColor="text1"/>
          <w:sz w:val="28"/>
          <w:szCs w:val="28"/>
        </w:rPr>
        <w:t>превышением темпов роста потребительских цен над ростом среднедушевых доходов населения.</w:t>
      </w:r>
    </w:p>
    <w:p w:rsidR="00983493" w:rsidRPr="00813A3F" w:rsidRDefault="00485C4A"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Положительная динамика снижения уровня бедности населения в Иркутской области в период 2017-2018 годов связана с реализацией </w:t>
      </w:r>
      <w:r w:rsidR="006D5BE8" w:rsidRPr="00813A3F">
        <w:rPr>
          <w:rFonts w:ascii="Times New Roman" w:hAnsi="Times New Roman" w:cs="Times New Roman"/>
          <w:color w:val="000000" w:themeColor="text1"/>
          <w:sz w:val="28"/>
          <w:szCs w:val="28"/>
        </w:rPr>
        <w:t xml:space="preserve">Регионального </w:t>
      </w:r>
      <w:r w:rsidRPr="00813A3F">
        <w:rPr>
          <w:rFonts w:ascii="Times New Roman" w:hAnsi="Times New Roman" w:cs="Times New Roman"/>
          <w:color w:val="000000" w:themeColor="text1"/>
          <w:sz w:val="28"/>
          <w:szCs w:val="28"/>
        </w:rPr>
        <w:t>соглашения о минимальной заработной плате в Иркутской области в 2017 году</w:t>
      </w:r>
      <w:r w:rsidR="006D5BE8" w:rsidRPr="00813A3F">
        <w:rPr>
          <w:rFonts w:ascii="Times New Roman" w:hAnsi="Times New Roman" w:cs="Times New Roman"/>
          <w:color w:val="000000" w:themeColor="text1"/>
          <w:sz w:val="28"/>
          <w:szCs w:val="28"/>
        </w:rPr>
        <w:t>,</w:t>
      </w:r>
      <w:r w:rsidRPr="00813A3F">
        <w:rPr>
          <w:rFonts w:ascii="Times New Roman" w:hAnsi="Times New Roman" w:cs="Times New Roman"/>
          <w:color w:val="000000" w:themeColor="text1"/>
          <w:sz w:val="28"/>
          <w:szCs w:val="28"/>
        </w:rPr>
        <w:t xml:space="preserve"> п</w:t>
      </w:r>
      <w:r w:rsidR="00380A54" w:rsidRPr="00813A3F">
        <w:rPr>
          <w:rFonts w:ascii="Times New Roman" w:hAnsi="Times New Roman" w:cs="Times New Roman"/>
          <w:color w:val="000000" w:themeColor="text1"/>
          <w:sz w:val="28"/>
          <w:szCs w:val="28"/>
        </w:rPr>
        <w:t>овышение</w:t>
      </w:r>
      <w:r w:rsidRPr="00813A3F">
        <w:rPr>
          <w:rFonts w:ascii="Times New Roman" w:hAnsi="Times New Roman" w:cs="Times New Roman"/>
          <w:color w:val="000000" w:themeColor="text1"/>
          <w:sz w:val="28"/>
          <w:szCs w:val="28"/>
        </w:rPr>
        <w:t>м</w:t>
      </w:r>
      <w:r w:rsidR="00380A54" w:rsidRPr="00813A3F">
        <w:rPr>
          <w:rFonts w:ascii="Times New Roman" w:hAnsi="Times New Roman" w:cs="Times New Roman"/>
          <w:color w:val="000000" w:themeColor="text1"/>
          <w:sz w:val="28"/>
          <w:szCs w:val="28"/>
        </w:rPr>
        <w:t xml:space="preserve"> минимального размера оплаты труда до величины прожиточного минимума на федеральном уровне в 2018 году</w:t>
      </w:r>
      <w:r w:rsidRPr="00813A3F">
        <w:rPr>
          <w:rFonts w:ascii="Times New Roman" w:hAnsi="Times New Roman" w:cs="Times New Roman"/>
          <w:color w:val="000000" w:themeColor="text1"/>
          <w:sz w:val="28"/>
          <w:szCs w:val="28"/>
        </w:rPr>
        <w:t xml:space="preserve">, </w:t>
      </w:r>
      <w:r w:rsidR="00AF6A72">
        <w:rPr>
          <w:rFonts w:ascii="Times New Roman" w:hAnsi="Times New Roman" w:cs="Times New Roman"/>
          <w:color w:val="000000" w:themeColor="text1"/>
          <w:sz w:val="28"/>
          <w:szCs w:val="28"/>
        </w:rPr>
        <w:br/>
      </w:r>
      <w:r w:rsidR="006D5BE8" w:rsidRPr="00813A3F">
        <w:rPr>
          <w:rFonts w:ascii="Times New Roman" w:hAnsi="Times New Roman" w:cs="Times New Roman"/>
          <w:color w:val="000000" w:themeColor="text1"/>
          <w:sz w:val="28"/>
          <w:szCs w:val="28"/>
        </w:rPr>
        <w:t>а также принятием Постановления Конституционного суда Российской Федерации от 7 декабря 2017 года № 38-П о необходимости начисления</w:t>
      </w:r>
      <w:proofErr w:type="gramEnd"/>
      <w:r w:rsidR="006D5BE8" w:rsidRPr="00813A3F">
        <w:rPr>
          <w:rFonts w:ascii="Times New Roman" w:hAnsi="Times New Roman" w:cs="Times New Roman"/>
          <w:color w:val="000000" w:themeColor="text1"/>
          <w:sz w:val="28"/>
          <w:szCs w:val="28"/>
        </w:rPr>
        <w:t xml:space="preserve"> на минимальный </w:t>
      </w:r>
      <w:proofErr w:type="gramStart"/>
      <w:r w:rsidR="006D5BE8" w:rsidRPr="00813A3F">
        <w:rPr>
          <w:rFonts w:ascii="Times New Roman" w:hAnsi="Times New Roman" w:cs="Times New Roman"/>
          <w:color w:val="000000" w:themeColor="text1"/>
          <w:sz w:val="28"/>
          <w:szCs w:val="28"/>
        </w:rPr>
        <w:t>размер оплаты труда</w:t>
      </w:r>
      <w:proofErr w:type="gramEnd"/>
      <w:r w:rsidR="006D5BE8" w:rsidRPr="00813A3F">
        <w:rPr>
          <w:rFonts w:ascii="Times New Roman" w:hAnsi="Times New Roman" w:cs="Times New Roman"/>
          <w:color w:val="000000" w:themeColor="text1"/>
          <w:sz w:val="28"/>
          <w:szCs w:val="28"/>
        </w:rPr>
        <w:t xml:space="preserve"> районного коэффициента и процентной надбавки, </w:t>
      </w:r>
      <w:r w:rsidRPr="00813A3F">
        <w:rPr>
          <w:rFonts w:ascii="Times New Roman" w:hAnsi="Times New Roman" w:cs="Times New Roman"/>
          <w:color w:val="000000" w:themeColor="text1"/>
          <w:sz w:val="28"/>
          <w:szCs w:val="28"/>
        </w:rPr>
        <w:t>что</w:t>
      </w:r>
      <w:r w:rsidR="00380A54" w:rsidRPr="00813A3F">
        <w:rPr>
          <w:rFonts w:ascii="Times New Roman" w:hAnsi="Times New Roman" w:cs="Times New Roman"/>
          <w:color w:val="000000" w:themeColor="text1"/>
          <w:sz w:val="28"/>
          <w:szCs w:val="28"/>
        </w:rPr>
        <w:t xml:space="preserve"> оказал</w:t>
      </w:r>
      <w:r w:rsidRPr="00813A3F">
        <w:rPr>
          <w:rFonts w:ascii="Times New Roman" w:hAnsi="Times New Roman" w:cs="Times New Roman"/>
          <w:color w:val="000000" w:themeColor="text1"/>
          <w:sz w:val="28"/>
          <w:szCs w:val="28"/>
        </w:rPr>
        <w:t>о</w:t>
      </w:r>
      <w:r w:rsidR="00380A54" w:rsidRPr="00813A3F">
        <w:rPr>
          <w:rFonts w:ascii="Times New Roman" w:hAnsi="Times New Roman" w:cs="Times New Roman"/>
          <w:color w:val="000000" w:themeColor="text1"/>
          <w:sz w:val="28"/>
          <w:szCs w:val="28"/>
        </w:rPr>
        <w:t xml:space="preserve"> положительный эффект на</w:t>
      </w:r>
      <w:r w:rsidR="00380A54" w:rsidRPr="00813A3F">
        <w:rPr>
          <w:rFonts w:ascii="Times New Roman" w:hAnsi="Times New Roman" w:cs="Times New Roman"/>
          <w:color w:val="000000" w:themeColor="text1"/>
          <w:sz w:val="28"/>
          <w:szCs w:val="28"/>
          <w:shd w:val="clear" w:color="auto" w:fill="FFFFFF"/>
        </w:rPr>
        <w:t xml:space="preserve"> </w:t>
      </w:r>
      <w:r w:rsidR="00380A54" w:rsidRPr="00813A3F">
        <w:rPr>
          <w:rFonts w:ascii="Times New Roman" w:hAnsi="Times New Roman" w:cs="Times New Roman"/>
          <w:color w:val="000000" w:themeColor="text1"/>
          <w:sz w:val="28"/>
          <w:szCs w:val="28"/>
        </w:rPr>
        <w:t xml:space="preserve">снижение численности работающих граждан, с доходами ниже величины прожиточного минимума. </w:t>
      </w:r>
    </w:p>
    <w:p w:rsidR="00380A54" w:rsidRPr="00813A3F" w:rsidRDefault="00380A54"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sidRPr="00813A3F">
        <w:rPr>
          <w:rFonts w:ascii="Times New Roman" w:hAnsi="Times New Roman" w:cs="Times New Roman"/>
          <w:color w:val="000000" w:themeColor="text1"/>
          <w:sz w:val="28"/>
          <w:szCs w:val="28"/>
        </w:rPr>
        <w:t xml:space="preserve">В связи с этим, </w:t>
      </w:r>
      <w:r w:rsidRPr="00813A3F">
        <w:rPr>
          <w:rFonts w:ascii="Times New Roman" w:hAnsi="Times New Roman" w:cs="Times New Roman"/>
          <w:color w:val="000000" w:themeColor="text1"/>
          <w:sz w:val="28"/>
          <w:szCs w:val="28"/>
          <w:shd w:val="clear" w:color="auto" w:fill="FFFFFF"/>
        </w:rPr>
        <w:t>в 201</w:t>
      </w:r>
      <w:r w:rsidR="00485C4A" w:rsidRPr="00813A3F">
        <w:rPr>
          <w:rFonts w:ascii="Times New Roman" w:hAnsi="Times New Roman" w:cs="Times New Roman"/>
          <w:color w:val="000000" w:themeColor="text1"/>
          <w:sz w:val="28"/>
          <w:szCs w:val="28"/>
          <w:shd w:val="clear" w:color="auto" w:fill="FFFFFF"/>
        </w:rPr>
        <w:t>7</w:t>
      </w:r>
      <w:r w:rsidRPr="00813A3F">
        <w:rPr>
          <w:rFonts w:ascii="Times New Roman" w:hAnsi="Times New Roman" w:cs="Times New Roman"/>
          <w:color w:val="000000" w:themeColor="text1"/>
          <w:sz w:val="28"/>
          <w:szCs w:val="28"/>
          <w:shd w:val="clear" w:color="auto" w:fill="FFFFFF"/>
        </w:rPr>
        <w:t xml:space="preserve"> году </w:t>
      </w:r>
      <w:r w:rsidRPr="00813A3F">
        <w:rPr>
          <w:rFonts w:ascii="Times New Roman" w:hAnsi="Times New Roman" w:cs="Times New Roman"/>
          <w:color w:val="000000" w:themeColor="text1"/>
          <w:sz w:val="28"/>
          <w:szCs w:val="28"/>
        </w:rPr>
        <w:t>доля</w:t>
      </w:r>
      <w:r w:rsidRPr="00813A3F">
        <w:rPr>
          <w:rFonts w:ascii="Times New Roman" w:hAnsi="Times New Roman" w:cs="Times New Roman"/>
          <w:color w:val="000000" w:themeColor="text1"/>
          <w:sz w:val="28"/>
          <w:szCs w:val="28"/>
          <w:shd w:val="clear" w:color="auto" w:fill="FFFFFF"/>
        </w:rPr>
        <w:t xml:space="preserve"> населения с денежными доходами ниже прожиточного минимума снизилась на </w:t>
      </w:r>
      <w:r w:rsidR="00485C4A" w:rsidRPr="00813A3F">
        <w:rPr>
          <w:rFonts w:ascii="Times New Roman" w:hAnsi="Times New Roman" w:cs="Times New Roman"/>
          <w:color w:val="000000" w:themeColor="text1"/>
          <w:sz w:val="28"/>
          <w:szCs w:val="28"/>
          <w:shd w:val="clear" w:color="auto" w:fill="FFFFFF"/>
        </w:rPr>
        <w:t>2</w:t>
      </w:r>
      <w:r w:rsidRPr="00813A3F">
        <w:rPr>
          <w:rFonts w:ascii="Times New Roman" w:hAnsi="Times New Roman" w:cs="Times New Roman"/>
          <w:color w:val="000000" w:themeColor="text1"/>
          <w:sz w:val="28"/>
          <w:szCs w:val="28"/>
          <w:shd w:val="clear" w:color="auto" w:fill="FFFFFF"/>
        </w:rPr>
        <w:t xml:space="preserve"> п.п. по отношению </w:t>
      </w:r>
      <w:r w:rsidR="004B2979">
        <w:rPr>
          <w:rFonts w:ascii="Times New Roman" w:hAnsi="Times New Roman" w:cs="Times New Roman"/>
          <w:color w:val="000000" w:themeColor="text1"/>
          <w:sz w:val="28"/>
          <w:szCs w:val="28"/>
          <w:shd w:val="clear" w:color="auto" w:fill="FFFFFF"/>
        </w:rPr>
        <w:br/>
      </w:r>
      <w:r w:rsidRPr="00813A3F">
        <w:rPr>
          <w:rFonts w:ascii="Times New Roman" w:hAnsi="Times New Roman" w:cs="Times New Roman"/>
          <w:color w:val="000000" w:themeColor="text1"/>
          <w:sz w:val="28"/>
          <w:szCs w:val="28"/>
          <w:shd w:val="clear" w:color="auto" w:fill="FFFFFF"/>
        </w:rPr>
        <w:t xml:space="preserve">к </w:t>
      </w:r>
      <w:r w:rsidR="00485C4A" w:rsidRPr="00813A3F">
        <w:rPr>
          <w:rFonts w:ascii="Times New Roman" w:hAnsi="Times New Roman" w:cs="Times New Roman"/>
          <w:color w:val="000000" w:themeColor="text1"/>
          <w:sz w:val="28"/>
          <w:szCs w:val="28"/>
          <w:shd w:val="clear" w:color="auto" w:fill="FFFFFF"/>
        </w:rPr>
        <w:t>2016</w:t>
      </w:r>
      <w:r w:rsidRPr="00813A3F">
        <w:rPr>
          <w:rFonts w:ascii="Times New Roman" w:hAnsi="Times New Roman" w:cs="Times New Roman"/>
          <w:color w:val="000000" w:themeColor="text1"/>
          <w:sz w:val="28"/>
          <w:szCs w:val="28"/>
          <w:shd w:val="clear" w:color="auto" w:fill="FFFFFF"/>
        </w:rPr>
        <w:t xml:space="preserve"> году</w:t>
      </w:r>
      <w:r w:rsidR="00485C4A" w:rsidRPr="00813A3F">
        <w:rPr>
          <w:rFonts w:ascii="Times New Roman" w:hAnsi="Times New Roman" w:cs="Times New Roman"/>
          <w:color w:val="000000" w:themeColor="text1"/>
          <w:sz w:val="28"/>
          <w:szCs w:val="28"/>
          <w:shd w:val="clear" w:color="auto" w:fill="FFFFFF"/>
        </w:rPr>
        <w:t xml:space="preserve">, в 2018 году – на 0,3 п.п. по отношению к 2017 году </w:t>
      </w:r>
      <w:r w:rsidRPr="00813A3F">
        <w:rPr>
          <w:rFonts w:ascii="Times New Roman" w:hAnsi="Times New Roman" w:cs="Times New Roman"/>
          <w:color w:val="000000" w:themeColor="text1"/>
          <w:sz w:val="28"/>
          <w:szCs w:val="28"/>
          <w:shd w:val="clear" w:color="auto" w:fill="FFFFFF"/>
        </w:rPr>
        <w:t xml:space="preserve">и по предварительным данным </w:t>
      </w:r>
      <w:proofErr w:type="spellStart"/>
      <w:r w:rsidRPr="00813A3F">
        <w:rPr>
          <w:rFonts w:ascii="Times New Roman" w:hAnsi="Times New Roman" w:cs="Times New Roman"/>
          <w:color w:val="000000" w:themeColor="text1"/>
          <w:sz w:val="28"/>
          <w:szCs w:val="28"/>
          <w:shd w:val="clear" w:color="auto" w:fill="FFFFFF"/>
        </w:rPr>
        <w:t>Иркутскстата</w:t>
      </w:r>
      <w:proofErr w:type="spellEnd"/>
      <w:r w:rsidRPr="00813A3F">
        <w:rPr>
          <w:rFonts w:ascii="Times New Roman" w:hAnsi="Times New Roman" w:cs="Times New Roman"/>
          <w:color w:val="000000" w:themeColor="text1"/>
          <w:sz w:val="28"/>
          <w:szCs w:val="28"/>
          <w:shd w:val="clear" w:color="auto" w:fill="FFFFFF"/>
        </w:rPr>
        <w:t xml:space="preserve"> составила 18,1% от общей численности населения Иркутской области.</w:t>
      </w:r>
    </w:p>
    <w:p w:rsidR="00377C3A" w:rsidRPr="00813A3F" w:rsidRDefault="00377C3A" w:rsidP="00813A3F">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rsidR="00C04E87" w:rsidRPr="00813A3F" w:rsidRDefault="00C04E87" w:rsidP="00813A3F">
      <w:pPr>
        <w:pStyle w:val="3"/>
        <w:spacing w:before="0" w:after="0"/>
        <w:rPr>
          <w:rFonts w:ascii="Times New Roman" w:hAnsi="Times New Roman"/>
          <w:b w:val="0"/>
          <w:color w:val="000000" w:themeColor="text1"/>
          <w:shd w:val="clear" w:color="auto" w:fill="FFFFFF"/>
        </w:rPr>
      </w:pPr>
      <w:bookmarkStart w:id="14" w:name="_Toc25654295"/>
      <w:r w:rsidRPr="00813A3F">
        <w:rPr>
          <w:rFonts w:ascii="Times New Roman" w:hAnsi="Times New Roman"/>
          <w:color w:val="000000" w:themeColor="text1"/>
          <w:shd w:val="clear" w:color="auto" w:fill="FFFFFF"/>
        </w:rPr>
        <w:t>МЕТОДИКА РАСЧЕТА ПОКАЗАТЕЛЯ</w:t>
      </w:r>
      <w:bookmarkEnd w:id="14"/>
    </w:p>
    <w:p w:rsidR="00C04E87" w:rsidRPr="00813A3F" w:rsidRDefault="00C04E87" w:rsidP="00813A3F">
      <w:pPr>
        <w:pStyle w:val="3"/>
        <w:spacing w:before="0" w:after="0"/>
        <w:jc w:val="center"/>
        <w:rPr>
          <w:rFonts w:ascii="Times New Roman" w:hAnsi="Times New Roman"/>
          <w:color w:val="000000" w:themeColor="text1"/>
          <w:sz w:val="28"/>
          <w:szCs w:val="28"/>
          <w:shd w:val="clear" w:color="auto" w:fill="FFFFFF"/>
          <w:lang w:eastAsia="ru-RU"/>
        </w:rPr>
      </w:pPr>
    </w:p>
    <w:p w:rsidR="00C04E87" w:rsidRPr="00813A3F" w:rsidRDefault="00C04E87"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Показатель «Уровень бедности» по состоянию за отчетный период рассчитывается Федеральной службой государственной статистики и определяется как </w:t>
      </w:r>
      <w:r w:rsidRPr="00813A3F">
        <w:rPr>
          <w:rFonts w:ascii="Times New Roman" w:hAnsi="Times New Roman" w:cs="Times New Roman"/>
          <w:color w:val="000000" w:themeColor="text1"/>
          <w:sz w:val="28"/>
          <w:szCs w:val="28"/>
        </w:rPr>
        <w:lastRenderedPageBreak/>
        <w:t>доля численности населения с денежными доходами ниже величины прожиточного минимума в процентах к общей численности населения.</w:t>
      </w:r>
    </w:p>
    <w:p w:rsidR="00C04E87" w:rsidRPr="00813A3F" w:rsidRDefault="00C04E87"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Численность населения с денежными доходами ниже величины прожиточного минимума определяется на основе данных о распределении населения по величине среднедушевых денежных доходов и является результатом их соизмерения с величиной прожиточного минимума.</w:t>
      </w:r>
    </w:p>
    <w:p w:rsidR="00C04E87" w:rsidRPr="00813A3F" w:rsidRDefault="00C04E87"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Расчет строится на основании:</w:t>
      </w:r>
    </w:p>
    <w:p w:rsidR="00C04E87" w:rsidRPr="00813A3F" w:rsidRDefault="00C04E87" w:rsidP="00813A3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813A3F">
        <w:rPr>
          <w:rFonts w:ascii="Times New Roman" w:hAnsi="Times New Roman" w:cs="Times New Roman"/>
          <w:color w:val="000000" w:themeColor="text1"/>
          <w:sz w:val="28"/>
          <w:szCs w:val="28"/>
        </w:rPr>
        <w:t>величины среднедушевого денежного дохода, определяемого по данным форм федеральных государственных статистических наблюдений и ведомственной отчетности органов государственного управления, Банка</w:t>
      </w:r>
      <w:r w:rsidRPr="00813A3F">
        <w:rPr>
          <w:rFonts w:ascii="Times New Roman" w:eastAsia="Times New Roman" w:hAnsi="Times New Roman" w:cs="Times New Roman"/>
          <w:color w:val="000000" w:themeColor="text1"/>
          <w:sz w:val="28"/>
          <w:szCs w:val="28"/>
          <w:shd w:val="clear" w:color="auto" w:fill="FFFFFF"/>
          <w:lang w:eastAsia="ru-RU"/>
        </w:rPr>
        <w:t xml:space="preserve"> России и других организаций о денежных выплатах и расчетах с населением (в соответствии с правовыми актами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roofErr w:type="gramEnd"/>
    </w:p>
    <w:p w:rsidR="00C04E87" w:rsidRPr="00813A3F" w:rsidRDefault="00C04E87" w:rsidP="00813A3F">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813A3F">
        <w:rPr>
          <w:rFonts w:ascii="Times New Roman" w:eastAsia="Times New Roman" w:hAnsi="Times New Roman" w:cs="Times New Roman"/>
          <w:color w:val="000000" w:themeColor="text1"/>
          <w:sz w:val="28"/>
          <w:szCs w:val="28"/>
          <w:shd w:val="clear" w:color="auto" w:fill="FFFFFF"/>
          <w:lang w:eastAsia="ru-RU"/>
        </w:rPr>
        <w:t>данных о распределении населения по уровню среднедушевых денежных доходов по итогам выборочного наблюдения доходов населения и участия в социальных программах (форма № 1–доходы «Вопросник для домохозяйства» и форма № 2–доходы «Индивидуальный вопросник для лиц в возрасте 16 лет и более» (утвержденные правовым актом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w:t>
      </w:r>
      <w:proofErr w:type="gramEnd"/>
      <w:r w:rsidRPr="00813A3F">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Pr="00813A3F">
        <w:rPr>
          <w:rFonts w:ascii="Times New Roman" w:eastAsia="Times New Roman" w:hAnsi="Times New Roman" w:cs="Times New Roman"/>
          <w:color w:val="000000" w:themeColor="text1"/>
          <w:sz w:val="28"/>
          <w:szCs w:val="28"/>
          <w:shd w:val="clear" w:color="auto" w:fill="FFFFFF"/>
          <w:lang w:eastAsia="ru-RU"/>
        </w:rPr>
        <w:t>процессах в Российской Федерации), верифицированных с использованием административных данных (Федеральной налоговой службы, Пенсионного фонда Российской Федерации и органов социальной защиты субъектов Российской Федерации) о численности получателей доходов от трудовой деятельности и социальных пособий и их распределении по размеру этих выплат;</w:t>
      </w:r>
      <w:proofErr w:type="gramEnd"/>
    </w:p>
    <w:p w:rsidR="00C04E87" w:rsidRPr="00813A3F" w:rsidRDefault="00C04E87" w:rsidP="00813A3F">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13A3F">
        <w:rPr>
          <w:rFonts w:ascii="Times New Roman" w:eastAsia="Times New Roman" w:hAnsi="Times New Roman" w:cs="Times New Roman"/>
          <w:color w:val="000000" w:themeColor="text1"/>
          <w:sz w:val="28"/>
          <w:szCs w:val="28"/>
          <w:shd w:val="clear" w:color="auto" w:fill="FFFFFF"/>
          <w:lang w:eastAsia="ru-RU"/>
        </w:rPr>
        <w:t>величины прожиточного минимума, утверждаемой ежеквартально органами исполнительной власти субъектов Российской Федерации;</w:t>
      </w:r>
    </w:p>
    <w:p w:rsidR="00C04E87" w:rsidRDefault="00C04E87" w:rsidP="00813A3F">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813A3F">
        <w:rPr>
          <w:rFonts w:ascii="Times New Roman" w:eastAsia="Times New Roman" w:hAnsi="Times New Roman" w:cs="Times New Roman"/>
          <w:color w:val="000000" w:themeColor="text1"/>
          <w:sz w:val="28"/>
          <w:szCs w:val="28"/>
          <w:shd w:val="clear" w:color="auto" w:fill="FFFFFF"/>
          <w:lang w:eastAsia="ru-RU"/>
        </w:rPr>
        <w:t>общей численности постоянного населения субъекта Российской Федерации на 1 января отчетного года.</w:t>
      </w:r>
    </w:p>
    <w:p w:rsidR="00941061" w:rsidRDefault="00941061" w:rsidP="00813A3F">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rsidR="007903C1" w:rsidRPr="00813A3F" w:rsidRDefault="007903C1" w:rsidP="00E177DB">
      <w:pPr>
        <w:pStyle w:val="3"/>
        <w:spacing w:before="0" w:after="0"/>
        <w:jc w:val="both"/>
        <w:rPr>
          <w:rFonts w:ascii="Times New Roman" w:hAnsi="Times New Roman"/>
          <w:b w:val="0"/>
          <w:color w:val="000000" w:themeColor="text1"/>
          <w:shd w:val="clear" w:color="auto" w:fill="FFFFFF"/>
        </w:rPr>
      </w:pPr>
      <w:bookmarkStart w:id="15" w:name="_Toc25654296"/>
      <w:r w:rsidRPr="00813A3F">
        <w:rPr>
          <w:rFonts w:ascii="Times New Roman" w:hAnsi="Times New Roman"/>
          <w:color w:val="000000" w:themeColor="text1"/>
          <w:shd w:val="clear" w:color="auto" w:fill="FFFFFF"/>
        </w:rPr>
        <w:t xml:space="preserve">КАТЕГОРИИ </w:t>
      </w:r>
      <w:r w:rsidR="00506D14" w:rsidRPr="00813A3F">
        <w:rPr>
          <w:rFonts w:ascii="Times New Roman" w:hAnsi="Times New Roman"/>
          <w:color w:val="000000" w:themeColor="text1"/>
          <w:shd w:val="clear" w:color="auto" w:fill="FFFFFF"/>
        </w:rPr>
        <w:t xml:space="preserve">(СОЦИАЛЬНО-ЭКОНОМИЧЕСКИЕ ГРУППЫ) </w:t>
      </w:r>
      <w:r w:rsidRPr="00813A3F">
        <w:rPr>
          <w:rFonts w:ascii="Times New Roman" w:hAnsi="Times New Roman"/>
          <w:color w:val="000000" w:themeColor="text1"/>
          <w:shd w:val="clear" w:color="auto" w:fill="FFFFFF"/>
        </w:rPr>
        <w:t>БЕДНОГО НАСЕЛЕНИЯ</w:t>
      </w:r>
      <w:bookmarkEnd w:id="15"/>
    </w:p>
    <w:p w:rsidR="007903C1" w:rsidRPr="00813A3F" w:rsidRDefault="007903C1" w:rsidP="00813A3F">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rsidR="00005EB8" w:rsidRPr="00813A3F" w:rsidRDefault="00005EB8" w:rsidP="00005EB8">
      <w:pPr>
        <w:spacing w:after="0" w:line="240" w:lineRule="auto"/>
        <w:ind w:firstLine="709"/>
        <w:jc w:val="both"/>
        <w:rPr>
          <w:rFonts w:ascii="Times New Roman" w:hAnsi="Times New Roman" w:cs="Times New Roman"/>
          <w:color w:val="000000" w:themeColor="text1"/>
          <w:sz w:val="28"/>
          <w:szCs w:val="28"/>
        </w:rPr>
      </w:pPr>
      <w:proofErr w:type="gramStart"/>
      <w:r w:rsidRPr="00813A3F">
        <w:rPr>
          <w:rFonts w:ascii="Times New Roman" w:eastAsia="Times New Roman" w:hAnsi="Times New Roman" w:cs="Times New Roman"/>
          <w:color w:val="000000" w:themeColor="text1"/>
          <w:sz w:val="28"/>
          <w:szCs w:val="28"/>
          <w:shd w:val="clear" w:color="auto" w:fill="FFFFFF"/>
          <w:lang w:eastAsia="ru-RU"/>
        </w:rPr>
        <w:t xml:space="preserve">По данным муниципальных образований Иркутской области </w:t>
      </w:r>
      <w:r w:rsidRPr="00813A3F">
        <w:rPr>
          <w:rFonts w:ascii="Times New Roman" w:eastAsia="Times New Roman" w:hAnsi="Times New Roman" w:cs="Times New Roman"/>
          <w:color w:val="000000" w:themeColor="text1"/>
          <w:sz w:val="28"/>
          <w:szCs w:val="28"/>
          <w:shd w:val="clear" w:color="auto" w:fill="FFFFFF"/>
          <w:lang w:eastAsia="ru-RU"/>
        </w:rPr>
        <w:br/>
      </w:r>
      <w:r>
        <w:rPr>
          <w:rFonts w:ascii="Times New Roman" w:eastAsia="Times New Roman" w:hAnsi="Times New Roman" w:cs="Times New Roman"/>
          <w:color w:val="000000" w:themeColor="text1"/>
          <w:sz w:val="28"/>
          <w:szCs w:val="28"/>
          <w:shd w:val="clear" w:color="auto" w:fill="FFFFFF"/>
          <w:lang w:eastAsia="ru-RU"/>
        </w:rPr>
        <w:t>в</w:t>
      </w:r>
      <w:r w:rsidRPr="00813A3F">
        <w:rPr>
          <w:rFonts w:ascii="Times New Roman" w:eastAsia="Times New Roman" w:hAnsi="Times New Roman" w:cs="Times New Roman"/>
          <w:color w:val="000000" w:themeColor="text1"/>
          <w:sz w:val="28"/>
          <w:szCs w:val="28"/>
          <w:shd w:val="clear" w:color="auto" w:fill="FFFFFF"/>
          <w:lang w:eastAsia="ru-RU"/>
        </w:rPr>
        <w:t xml:space="preserve"> 2018 год</w:t>
      </w:r>
      <w:r>
        <w:rPr>
          <w:rFonts w:ascii="Times New Roman" w:eastAsia="Times New Roman" w:hAnsi="Times New Roman" w:cs="Times New Roman"/>
          <w:color w:val="000000" w:themeColor="text1"/>
          <w:sz w:val="28"/>
          <w:szCs w:val="28"/>
          <w:shd w:val="clear" w:color="auto" w:fill="FFFFFF"/>
          <w:lang w:eastAsia="ru-RU"/>
        </w:rPr>
        <w:t>у</w:t>
      </w:r>
      <w:r w:rsidRPr="00813A3F">
        <w:rPr>
          <w:rFonts w:ascii="Times New Roman" w:eastAsia="Times New Roman" w:hAnsi="Times New Roman" w:cs="Times New Roman"/>
          <w:color w:val="000000" w:themeColor="text1"/>
          <w:sz w:val="28"/>
          <w:szCs w:val="28"/>
          <w:shd w:val="clear" w:color="auto" w:fill="FFFFFF"/>
          <w:lang w:eastAsia="ru-RU"/>
        </w:rPr>
        <w:t xml:space="preserve"> наибольшую долю в общей численности бедного населения составляют дети – 5</w:t>
      </w:r>
      <w:r>
        <w:rPr>
          <w:rFonts w:ascii="Times New Roman" w:eastAsia="Times New Roman" w:hAnsi="Times New Roman" w:cs="Times New Roman"/>
          <w:color w:val="000000" w:themeColor="text1"/>
          <w:sz w:val="28"/>
          <w:szCs w:val="28"/>
          <w:shd w:val="clear" w:color="auto" w:fill="FFFFFF"/>
          <w:lang w:eastAsia="ru-RU"/>
        </w:rPr>
        <w:t>5</w:t>
      </w:r>
      <w:r w:rsidRPr="00813A3F">
        <w:rPr>
          <w:rFonts w:ascii="Times New Roman" w:eastAsia="Times New Roman" w:hAnsi="Times New Roman" w:cs="Times New Roman"/>
          <w:color w:val="000000" w:themeColor="text1"/>
          <w:sz w:val="28"/>
          <w:szCs w:val="28"/>
          <w:shd w:val="clear" w:color="auto" w:fill="FFFFFF"/>
          <w:lang w:eastAsia="ru-RU"/>
        </w:rPr>
        <w:t xml:space="preserve">%, второе место занимает категория «пенсионеры и инвалиды» – </w:t>
      </w:r>
      <w:r>
        <w:rPr>
          <w:rFonts w:ascii="Times New Roman" w:eastAsia="Times New Roman" w:hAnsi="Times New Roman" w:cs="Times New Roman"/>
          <w:color w:val="000000" w:themeColor="text1"/>
          <w:sz w:val="28"/>
          <w:szCs w:val="28"/>
          <w:shd w:val="clear" w:color="auto" w:fill="FFFFFF"/>
          <w:lang w:eastAsia="ru-RU"/>
        </w:rPr>
        <w:t>30</w:t>
      </w:r>
      <w:r w:rsidRPr="00813A3F">
        <w:rPr>
          <w:rFonts w:ascii="Times New Roman" w:eastAsia="Times New Roman" w:hAnsi="Times New Roman" w:cs="Times New Roman"/>
          <w:color w:val="000000" w:themeColor="text1"/>
          <w:sz w:val="28"/>
          <w:szCs w:val="28"/>
          <w:shd w:val="clear" w:color="auto" w:fill="FFFFFF"/>
          <w:lang w:eastAsia="ru-RU"/>
        </w:rPr>
        <w:t xml:space="preserve">%, категория «работающие» в структуре малоимущего населения заняла третье место и составила 8%. Категории </w:t>
      </w:r>
      <w:r w:rsidRPr="00813A3F">
        <w:rPr>
          <w:rFonts w:ascii="Times New Roman" w:hAnsi="Times New Roman" w:cs="Times New Roman"/>
          <w:color w:val="000000" w:themeColor="text1"/>
          <w:sz w:val="28"/>
          <w:szCs w:val="28"/>
        </w:rPr>
        <w:t>«безработные»</w:t>
      </w:r>
      <w:r w:rsidRPr="00813A3F">
        <w:rPr>
          <w:rFonts w:ascii="Times New Roman" w:eastAsia="Times New Roman" w:hAnsi="Times New Roman" w:cs="Times New Roman"/>
          <w:color w:val="000000" w:themeColor="text1"/>
          <w:sz w:val="28"/>
          <w:szCs w:val="28"/>
          <w:shd w:val="clear" w:color="auto" w:fill="FFFFFF"/>
          <w:lang w:eastAsia="ru-RU"/>
        </w:rPr>
        <w:t xml:space="preserve"> </w:t>
      </w:r>
      <w:r>
        <w:rPr>
          <w:rFonts w:ascii="Times New Roman" w:eastAsia="Times New Roman" w:hAnsi="Times New Roman" w:cs="Times New Roman"/>
          <w:color w:val="000000" w:themeColor="text1"/>
          <w:sz w:val="28"/>
          <w:szCs w:val="28"/>
          <w:shd w:val="clear" w:color="auto" w:fill="FFFFFF"/>
          <w:lang w:eastAsia="ru-RU"/>
        </w:rPr>
        <w:t xml:space="preserve">и </w:t>
      </w:r>
      <w:r w:rsidRPr="00813A3F">
        <w:rPr>
          <w:rFonts w:ascii="Times New Roman" w:eastAsia="Times New Roman" w:hAnsi="Times New Roman" w:cs="Times New Roman"/>
          <w:color w:val="000000" w:themeColor="text1"/>
          <w:sz w:val="28"/>
          <w:szCs w:val="28"/>
          <w:shd w:val="clear" w:color="auto" w:fill="FFFFFF"/>
          <w:lang w:eastAsia="ru-RU"/>
        </w:rPr>
        <w:t xml:space="preserve">«учащиеся» </w:t>
      </w:r>
      <w:r w:rsidRPr="00813A3F">
        <w:rPr>
          <w:rFonts w:ascii="Times New Roman" w:hAnsi="Times New Roman" w:cs="Times New Roman"/>
          <w:color w:val="000000" w:themeColor="text1"/>
          <w:sz w:val="28"/>
          <w:szCs w:val="28"/>
        </w:rPr>
        <w:t xml:space="preserve">в структуре малоимущего населения занимают самый низкий удельный вес – </w:t>
      </w:r>
      <w:r>
        <w:rPr>
          <w:rFonts w:ascii="Times New Roman" w:hAnsi="Times New Roman" w:cs="Times New Roman"/>
          <w:color w:val="000000" w:themeColor="text1"/>
          <w:sz w:val="28"/>
          <w:szCs w:val="28"/>
        </w:rPr>
        <w:t>4</w:t>
      </w:r>
      <w:r w:rsidRPr="00813A3F">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3</w:t>
      </w:r>
      <w:r w:rsidRPr="00813A3F">
        <w:rPr>
          <w:rFonts w:ascii="Times New Roman" w:hAnsi="Times New Roman" w:cs="Times New Roman"/>
          <w:color w:val="000000" w:themeColor="text1"/>
          <w:sz w:val="28"/>
          <w:szCs w:val="28"/>
        </w:rPr>
        <w:t>% соответственно.</w:t>
      </w:r>
      <w:proofErr w:type="gramEnd"/>
    </w:p>
    <w:p w:rsidR="00257E9F" w:rsidRDefault="00257E9F" w:rsidP="00813A3F">
      <w:pPr>
        <w:spacing w:after="0" w:line="240" w:lineRule="auto"/>
        <w:ind w:firstLine="709"/>
        <w:jc w:val="center"/>
        <w:rPr>
          <w:rFonts w:ascii="Times New Roman" w:hAnsi="Times New Roman" w:cs="Times New Roman"/>
          <w:color w:val="000000" w:themeColor="text1"/>
          <w:sz w:val="28"/>
          <w:szCs w:val="28"/>
        </w:rPr>
      </w:pPr>
    </w:p>
    <w:p w:rsidR="00AF6A72" w:rsidRDefault="00AF6A72" w:rsidP="00813A3F">
      <w:pPr>
        <w:spacing w:after="0" w:line="240" w:lineRule="auto"/>
        <w:ind w:firstLine="709"/>
        <w:jc w:val="center"/>
        <w:rPr>
          <w:rFonts w:ascii="Times New Roman" w:hAnsi="Times New Roman" w:cs="Times New Roman"/>
          <w:color w:val="000000" w:themeColor="text1"/>
          <w:sz w:val="28"/>
          <w:szCs w:val="28"/>
        </w:rPr>
      </w:pPr>
    </w:p>
    <w:p w:rsidR="00AF6A72" w:rsidRDefault="00AF6A72" w:rsidP="00813A3F">
      <w:pPr>
        <w:spacing w:after="0" w:line="240" w:lineRule="auto"/>
        <w:ind w:firstLine="709"/>
        <w:jc w:val="center"/>
        <w:rPr>
          <w:rFonts w:ascii="Times New Roman" w:hAnsi="Times New Roman" w:cs="Times New Roman"/>
          <w:color w:val="000000" w:themeColor="text1"/>
          <w:sz w:val="28"/>
          <w:szCs w:val="28"/>
        </w:rPr>
      </w:pPr>
    </w:p>
    <w:p w:rsidR="00AF6A72" w:rsidRDefault="00AF6A72" w:rsidP="00813A3F">
      <w:pPr>
        <w:spacing w:after="0" w:line="240" w:lineRule="auto"/>
        <w:ind w:firstLine="709"/>
        <w:jc w:val="center"/>
        <w:rPr>
          <w:rFonts w:ascii="Times New Roman" w:hAnsi="Times New Roman" w:cs="Times New Roman"/>
          <w:color w:val="000000" w:themeColor="text1"/>
          <w:sz w:val="28"/>
          <w:szCs w:val="28"/>
        </w:rPr>
      </w:pPr>
    </w:p>
    <w:p w:rsidR="007903C1" w:rsidRPr="00813A3F" w:rsidRDefault="007903C1" w:rsidP="00575756">
      <w:pPr>
        <w:spacing w:after="0" w:line="240" w:lineRule="auto"/>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Информация о структуре бедности </w:t>
      </w:r>
    </w:p>
    <w:p w:rsidR="007903C1" w:rsidRPr="00813A3F" w:rsidRDefault="007903C1" w:rsidP="00813A3F">
      <w:pPr>
        <w:spacing w:after="0" w:line="240" w:lineRule="auto"/>
        <w:ind w:firstLine="709"/>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(по данным муниципальных образований Иркутской области)</w:t>
      </w:r>
    </w:p>
    <w:p w:rsidR="007903C1" w:rsidRPr="00813A3F" w:rsidRDefault="007903C1" w:rsidP="00813A3F">
      <w:pPr>
        <w:spacing w:after="0" w:line="240" w:lineRule="auto"/>
        <w:ind w:firstLine="709"/>
        <w:jc w:val="both"/>
        <w:rPr>
          <w:rFonts w:ascii="Times New Roman" w:hAnsi="Times New Roman" w:cs="Times New Roman"/>
          <w:color w:val="000000" w:themeColor="text1"/>
          <w:sz w:val="28"/>
          <w:szCs w:val="28"/>
        </w:rPr>
      </w:pPr>
    </w:p>
    <w:p w:rsidR="007903C1" w:rsidRPr="00813A3F" w:rsidRDefault="007903C1" w:rsidP="00813A3F">
      <w:pPr>
        <w:spacing w:after="0" w:line="240" w:lineRule="auto"/>
        <w:ind w:firstLine="709"/>
        <w:jc w:val="right"/>
        <w:rPr>
          <w:rFonts w:ascii="Times New Roman" w:hAnsi="Times New Roman" w:cs="Times New Roman"/>
          <w:color w:val="000000" w:themeColor="text1"/>
          <w:szCs w:val="28"/>
        </w:rPr>
      </w:pPr>
      <w:r w:rsidRPr="00813A3F">
        <w:rPr>
          <w:rFonts w:ascii="Times New Roman" w:hAnsi="Times New Roman" w:cs="Times New Roman"/>
          <w:color w:val="000000" w:themeColor="text1"/>
          <w:szCs w:val="28"/>
        </w:rPr>
        <w:t>процентов</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34"/>
        <w:gridCol w:w="1275"/>
        <w:gridCol w:w="1276"/>
        <w:gridCol w:w="1276"/>
        <w:gridCol w:w="1294"/>
      </w:tblGrid>
      <w:tr w:rsidR="007903C1" w:rsidRPr="00813A3F" w:rsidTr="005505BC">
        <w:tc>
          <w:tcPr>
            <w:tcW w:w="3261"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 xml:space="preserve">Наименование </w:t>
            </w:r>
          </w:p>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показателя</w:t>
            </w:r>
          </w:p>
        </w:tc>
        <w:tc>
          <w:tcPr>
            <w:tcW w:w="1134"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2014 год</w:t>
            </w:r>
          </w:p>
        </w:tc>
        <w:tc>
          <w:tcPr>
            <w:tcW w:w="1275"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2015 год</w:t>
            </w:r>
          </w:p>
        </w:tc>
        <w:tc>
          <w:tcPr>
            <w:tcW w:w="1276" w:type="dxa"/>
            <w:shd w:val="clear" w:color="auto" w:fill="auto"/>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2016 год</w:t>
            </w:r>
          </w:p>
        </w:tc>
        <w:tc>
          <w:tcPr>
            <w:tcW w:w="1276" w:type="dxa"/>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2017 год</w:t>
            </w:r>
          </w:p>
        </w:tc>
        <w:tc>
          <w:tcPr>
            <w:tcW w:w="1294" w:type="dxa"/>
            <w:vAlign w:val="center"/>
          </w:tcPr>
          <w:p w:rsidR="007903C1" w:rsidRPr="00813A3F" w:rsidRDefault="007903C1" w:rsidP="00813A3F">
            <w:pPr>
              <w:spacing w:after="0" w:line="240" w:lineRule="auto"/>
              <w:jc w:val="center"/>
              <w:rPr>
                <w:rFonts w:ascii="Times New Roman" w:hAnsi="Times New Roman" w:cs="Times New Roman"/>
                <w:b/>
                <w:color w:val="000000" w:themeColor="text1"/>
                <w:sz w:val="24"/>
                <w:szCs w:val="24"/>
              </w:rPr>
            </w:pPr>
            <w:r w:rsidRPr="00813A3F">
              <w:rPr>
                <w:rFonts w:ascii="Times New Roman" w:hAnsi="Times New Roman" w:cs="Times New Roman"/>
                <w:b/>
                <w:color w:val="000000" w:themeColor="text1"/>
                <w:sz w:val="24"/>
                <w:szCs w:val="24"/>
              </w:rPr>
              <w:t>2018 год</w:t>
            </w:r>
          </w:p>
        </w:tc>
      </w:tr>
      <w:tr w:rsidR="00005EB8" w:rsidRPr="00813A3F" w:rsidTr="005505BC">
        <w:tc>
          <w:tcPr>
            <w:tcW w:w="3261" w:type="dxa"/>
            <w:shd w:val="clear" w:color="auto" w:fill="auto"/>
            <w:vAlign w:val="center"/>
          </w:tcPr>
          <w:p w:rsidR="00005EB8" w:rsidRPr="00813A3F" w:rsidRDefault="00005EB8"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Дети (семьи, имеющие на иждивении детей, и неполные семьи с детьми)</w:t>
            </w:r>
          </w:p>
        </w:tc>
        <w:tc>
          <w:tcPr>
            <w:tcW w:w="1134"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c>
          <w:tcPr>
            <w:tcW w:w="1275"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51,6</w:t>
            </w:r>
          </w:p>
        </w:tc>
        <w:tc>
          <w:tcPr>
            <w:tcW w:w="1276"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48,6</w:t>
            </w:r>
          </w:p>
        </w:tc>
        <w:tc>
          <w:tcPr>
            <w:tcW w:w="1276" w:type="dxa"/>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46,9</w:t>
            </w:r>
          </w:p>
        </w:tc>
        <w:tc>
          <w:tcPr>
            <w:tcW w:w="1294" w:type="dxa"/>
            <w:vAlign w:val="center"/>
          </w:tcPr>
          <w:p w:rsidR="00005EB8" w:rsidRPr="00813A3F" w:rsidRDefault="00005EB8" w:rsidP="0060047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55</w:t>
            </w:r>
            <w:r w:rsidRPr="00813A3F">
              <w:rPr>
                <w:rFonts w:ascii="Times New Roman" w:hAnsi="Times New Roman" w:cs="Times New Roman"/>
                <w:color w:val="000000" w:themeColor="text1"/>
              </w:rPr>
              <w:t>,0</w:t>
            </w:r>
          </w:p>
        </w:tc>
      </w:tr>
      <w:tr w:rsidR="00005EB8" w:rsidRPr="00813A3F" w:rsidTr="005505BC">
        <w:tc>
          <w:tcPr>
            <w:tcW w:w="3261" w:type="dxa"/>
            <w:shd w:val="clear" w:color="auto" w:fill="auto"/>
            <w:vAlign w:val="center"/>
          </w:tcPr>
          <w:p w:rsidR="00005EB8" w:rsidRPr="00813A3F" w:rsidRDefault="00005EB8"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Пенсионеры и инвалиды</w:t>
            </w:r>
          </w:p>
        </w:tc>
        <w:tc>
          <w:tcPr>
            <w:tcW w:w="1134"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c>
          <w:tcPr>
            <w:tcW w:w="1275"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16,6</w:t>
            </w:r>
          </w:p>
        </w:tc>
        <w:tc>
          <w:tcPr>
            <w:tcW w:w="1276"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26,6</w:t>
            </w:r>
          </w:p>
        </w:tc>
        <w:tc>
          <w:tcPr>
            <w:tcW w:w="1276" w:type="dxa"/>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31,8</w:t>
            </w:r>
          </w:p>
        </w:tc>
        <w:tc>
          <w:tcPr>
            <w:tcW w:w="1294" w:type="dxa"/>
            <w:vAlign w:val="center"/>
          </w:tcPr>
          <w:p w:rsidR="00005EB8" w:rsidRPr="00813A3F" w:rsidRDefault="00005EB8" w:rsidP="0060047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30</w:t>
            </w:r>
            <w:r w:rsidRPr="00813A3F">
              <w:rPr>
                <w:rFonts w:ascii="Times New Roman" w:hAnsi="Times New Roman" w:cs="Times New Roman"/>
                <w:color w:val="000000" w:themeColor="text1"/>
              </w:rPr>
              <w:t>,0</w:t>
            </w:r>
          </w:p>
        </w:tc>
      </w:tr>
      <w:tr w:rsidR="00005EB8" w:rsidRPr="00813A3F" w:rsidTr="005505BC">
        <w:tc>
          <w:tcPr>
            <w:tcW w:w="3261" w:type="dxa"/>
            <w:shd w:val="clear" w:color="auto" w:fill="auto"/>
            <w:vAlign w:val="center"/>
          </w:tcPr>
          <w:p w:rsidR="00005EB8" w:rsidRPr="00813A3F" w:rsidRDefault="00005EB8"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Работающее население</w:t>
            </w:r>
          </w:p>
        </w:tc>
        <w:tc>
          <w:tcPr>
            <w:tcW w:w="1134"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c>
          <w:tcPr>
            <w:tcW w:w="1275"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11,7</w:t>
            </w:r>
          </w:p>
        </w:tc>
        <w:tc>
          <w:tcPr>
            <w:tcW w:w="1276"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14,0</w:t>
            </w:r>
          </w:p>
        </w:tc>
        <w:tc>
          <w:tcPr>
            <w:tcW w:w="1276" w:type="dxa"/>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12,0</w:t>
            </w:r>
          </w:p>
        </w:tc>
        <w:tc>
          <w:tcPr>
            <w:tcW w:w="1294" w:type="dxa"/>
            <w:vAlign w:val="center"/>
          </w:tcPr>
          <w:p w:rsidR="00005EB8" w:rsidRPr="00813A3F" w:rsidRDefault="00005EB8" w:rsidP="00600470">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8,0</w:t>
            </w:r>
          </w:p>
        </w:tc>
      </w:tr>
      <w:tr w:rsidR="00005EB8" w:rsidRPr="00813A3F" w:rsidTr="005505BC">
        <w:tc>
          <w:tcPr>
            <w:tcW w:w="3261" w:type="dxa"/>
            <w:shd w:val="clear" w:color="auto" w:fill="auto"/>
            <w:vAlign w:val="center"/>
          </w:tcPr>
          <w:p w:rsidR="00005EB8" w:rsidRPr="00813A3F" w:rsidRDefault="00005EB8"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Учащиеся</w:t>
            </w:r>
          </w:p>
        </w:tc>
        <w:tc>
          <w:tcPr>
            <w:tcW w:w="1134"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c>
          <w:tcPr>
            <w:tcW w:w="1275"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9,5</w:t>
            </w:r>
          </w:p>
        </w:tc>
        <w:tc>
          <w:tcPr>
            <w:tcW w:w="1276"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6,7</w:t>
            </w:r>
          </w:p>
        </w:tc>
        <w:tc>
          <w:tcPr>
            <w:tcW w:w="1276" w:type="dxa"/>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5,5</w:t>
            </w:r>
          </w:p>
        </w:tc>
        <w:tc>
          <w:tcPr>
            <w:tcW w:w="1294" w:type="dxa"/>
            <w:vAlign w:val="center"/>
          </w:tcPr>
          <w:p w:rsidR="00005EB8" w:rsidRPr="00813A3F" w:rsidRDefault="00005EB8" w:rsidP="00600470">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4,0</w:t>
            </w:r>
          </w:p>
        </w:tc>
      </w:tr>
      <w:tr w:rsidR="00005EB8" w:rsidRPr="00813A3F" w:rsidTr="005505BC">
        <w:tc>
          <w:tcPr>
            <w:tcW w:w="3261" w:type="dxa"/>
            <w:shd w:val="clear" w:color="auto" w:fill="auto"/>
            <w:vAlign w:val="center"/>
          </w:tcPr>
          <w:p w:rsidR="00005EB8" w:rsidRPr="00813A3F" w:rsidRDefault="00005EB8" w:rsidP="00813A3F">
            <w:pPr>
              <w:spacing w:after="0" w:line="240" w:lineRule="auto"/>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Безработное население</w:t>
            </w:r>
          </w:p>
        </w:tc>
        <w:tc>
          <w:tcPr>
            <w:tcW w:w="1134"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w:t>
            </w:r>
          </w:p>
        </w:tc>
        <w:tc>
          <w:tcPr>
            <w:tcW w:w="1275"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2,0</w:t>
            </w:r>
          </w:p>
        </w:tc>
        <w:tc>
          <w:tcPr>
            <w:tcW w:w="1276" w:type="dxa"/>
            <w:shd w:val="clear" w:color="auto" w:fill="auto"/>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4,2</w:t>
            </w:r>
          </w:p>
        </w:tc>
        <w:tc>
          <w:tcPr>
            <w:tcW w:w="1276" w:type="dxa"/>
            <w:vAlign w:val="center"/>
          </w:tcPr>
          <w:p w:rsidR="00005EB8" w:rsidRPr="00813A3F" w:rsidRDefault="00005EB8" w:rsidP="00813A3F">
            <w:pPr>
              <w:spacing w:after="0" w:line="240" w:lineRule="auto"/>
              <w:jc w:val="center"/>
              <w:rPr>
                <w:rFonts w:ascii="Times New Roman" w:hAnsi="Times New Roman" w:cs="Times New Roman"/>
                <w:color w:val="000000" w:themeColor="text1"/>
              </w:rPr>
            </w:pPr>
            <w:r w:rsidRPr="00813A3F">
              <w:rPr>
                <w:rFonts w:ascii="Times New Roman" w:hAnsi="Times New Roman" w:cs="Times New Roman"/>
                <w:color w:val="000000" w:themeColor="text1"/>
              </w:rPr>
              <w:t>3,8</w:t>
            </w:r>
          </w:p>
        </w:tc>
        <w:tc>
          <w:tcPr>
            <w:tcW w:w="1294" w:type="dxa"/>
            <w:vAlign w:val="center"/>
          </w:tcPr>
          <w:p w:rsidR="00005EB8" w:rsidRPr="00813A3F" w:rsidRDefault="00005EB8" w:rsidP="0060047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r w:rsidRPr="00813A3F">
              <w:rPr>
                <w:rFonts w:ascii="Times New Roman" w:hAnsi="Times New Roman" w:cs="Times New Roman"/>
                <w:color w:val="000000" w:themeColor="text1"/>
              </w:rPr>
              <w:t>,0</w:t>
            </w:r>
          </w:p>
        </w:tc>
      </w:tr>
    </w:tbl>
    <w:p w:rsidR="007903C1" w:rsidRPr="00813A3F" w:rsidRDefault="007903C1" w:rsidP="00813A3F">
      <w:pPr>
        <w:spacing w:after="0" w:line="240" w:lineRule="auto"/>
        <w:ind w:firstLine="709"/>
        <w:jc w:val="both"/>
        <w:rPr>
          <w:rFonts w:ascii="Times New Roman" w:hAnsi="Times New Roman" w:cs="Times New Roman"/>
          <w:color w:val="000000" w:themeColor="text1"/>
          <w:sz w:val="28"/>
          <w:szCs w:val="28"/>
        </w:rPr>
      </w:pPr>
    </w:p>
    <w:p w:rsidR="00005EB8" w:rsidRPr="00FF0252" w:rsidRDefault="00005EB8" w:rsidP="00005EB8">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Оценка материального положения семей показывает, что наиболее </w:t>
      </w:r>
      <w:r w:rsidRPr="00FF0252">
        <w:rPr>
          <w:rFonts w:ascii="Times New Roman" w:hAnsi="Times New Roman" w:cs="Times New Roman"/>
          <w:color w:val="000000" w:themeColor="text1"/>
          <w:sz w:val="28"/>
          <w:szCs w:val="28"/>
        </w:rPr>
        <w:t>подвержены риску бедности семьи, имеющие на иждивении детей, и неполные семьи с детьми.</w:t>
      </w:r>
    </w:p>
    <w:p w:rsidR="00005EB8" w:rsidRPr="00FF0252" w:rsidRDefault="00005EB8" w:rsidP="00005EB8">
      <w:pPr>
        <w:spacing w:after="0" w:line="240" w:lineRule="auto"/>
        <w:ind w:firstLine="709"/>
        <w:jc w:val="both"/>
        <w:rPr>
          <w:rFonts w:ascii="Times New Roman" w:hAnsi="Times New Roman" w:cs="Times New Roman"/>
          <w:color w:val="000000" w:themeColor="text1"/>
          <w:sz w:val="28"/>
          <w:szCs w:val="28"/>
        </w:rPr>
      </w:pPr>
      <w:proofErr w:type="gramStart"/>
      <w:r w:rsidRPr="00FF0252">
        <w:rPr>
          <w:rFonts w:ascii="Times New Roman" w:hAnsi="Times New Roman" w:cs="Times New Roman"/>
          <w:color w:val="000000" w:themeColor="text1"/>
          <w:sz w:val="28"/>
          <w:szCs w:val="28"/>
        </w:rPr>
        <w:t xml:space="preserve">Так, в семьях с одним ребенком в возрасте до 16 лет </w:t>
      </w:r>
      <w:bookmarkStart w:id="16" w:name="_Hlk529093293"/>
      <w:r w:rsidRPr="00FF0252">
        <w:rPr>
          <w:rFonts w:ascii="Times New Roman" w:hAnsi="Times New Roman" w:cs="Times New Roman"/>
          <w:color w:val="000000" w:themeColor="text1"/>
          <w:sz w:val="28"/>
          <w:szCs w:val="28"/>
        </w:rPr>
        <w:t>располагаемые ресурсы на одного члена домохозяйства</w:t>
      </w:r>
      <w:bookmarkEnd w:id="16"/>
      <w:r w:rsidRPr="00FF0252">
        <w:rPr>
          <w:rFonts w:ascii="Times New Roman" w:hAnsi="Times New Roman" w:cs="Times New Roman"/>
          <w:color w:val="000000" w:themeColor="text1"/>
          <w:sz w:val="28"/>
          <w:szCs w:val="28"/>
        </w:rPr>
        <w:t xml:space="preserve"> составляют 23 937,5 руб. </w:t>
      </w:r>
      <w:r w:rsidRPr="00FF0252">
        <w:rPr>
          <w:rFonts w:ascii="Times New Roman" w:hAnsi="Times New Roman" w:cs="Times New Roman"/>
          <w:color w:val="000000" w:themeColor="text1"/>
          <w:sz w:val="28"/>
          <w:szCs w:val="28"/>
        </w:rPr>
        <w:br/>
        <w:t>(выше прожиточного минимума в 2,4 раза), с двумя детьми – 17 798,3 руб. (выше прожиточного минимума в 1,8 раза), что на 6 139,2 руб. или 25,6% ниже по сравнению с располагаемыми ресурсами в семьях с одним ребенком.</w:t>
      </w:r>
      <w:proofErr w:type="gramEnd"/>
      <w:r w:rsidRPr="00FF0252">
        <w:rPr>
          <w:rFonts w:ascii="Times New Roman" w:hAnsi="Times New Roman" w:cs="Times New Roman"/>
          <w:color w:val="000000" w:themeColor="text1"/>
          <w:sz w:val="28"/>
          <w:szCs w:val="28"/>
        </w:rPr>
        <w:t xml:space="preserve"> Таким образом, чем больше количество детей в семье, тем меньше располагаемых ресурсов на одного члена домохозяйства.</w:t>
      </w:r>
    </w:p>
    <w:p w:rsidR="00005EB8" w:rsidRPr="00FF0252" w:rsidRDefault="00005EB8" w:rsidP="00005EB8">
      <w:pPr>
        <w:spacing w:after="0" w:line="240" w:lineRule="auto"/>
        <w:ind w:firstLine="709"/>
        <w:jc w:val="both"/>
        <w:rPr>
          <w:rFonts w:ascii="Times New Roman" w:hAnsi="Times New Roman" w:cs="Times New Roman"/>
          <w:color w:val="000000" w:themeColor="text1"/>
          <w:sz w:val="28"/>
          <w:szCs w:val="28"/>
        </w:rPr>
      </w:pPr>
      <w:r w:rsidRPr="00FF0252">
        <w:rPr>
          <w:rFonts w:ascii="Times New Roman" w:hAnsi="Times New Roman" w:cs="Times New Roman"/>
          <w:color w:val="000000" w:themeColor="text1"/>
          <w:sz w:val="28"/>
          <w:szCs w:val="28"/>
        </w:rPr>
        <w:t>Основной причиной высокой доли детей в общей численности малоимущего населения (5</w:t>
      </w:r>
      <w:r>
        <w:rPr>
          <w:rFonts w:ascii="Times New Roman" w:hAnsi="Times New Roman" w:cs="Times New Roman"/>
          <w:color w:val="000000" w:themeColor="text1"/>
          <w:sz w:val="28"/>
          <w:szCs w:val="28"/>
        </w:rPr>
        <w:t>5</w:t>
      </w:r>
      <w:r w:rsidRPr="00FF0252">
        <w:rPr>
          <w:rFonts w:ascii="Times New Roman" w:hAnsi="Times New Roman" w:cs="Times New Roman"/>
          <w:color w:val="000000" w:themeColor="text1"/>
          <w:sz w:val="28"/>
          <w:szCs w:val="28"/>
        </w:rPr>
        <w:t xml:space="preserve">%) является неспособность, либо невозможность обеспечения родителями доходов семьи соразмерных общему прожиточному минимуму всех ее членов. В ряде случаев это вызвано тем, что один из родителей находится в отпуске по уходу за ребенком. </w:t>
      </w:r>
    </w:p>
    <w:p w:rsidR="00005EB8" w:rsidRPr="00813A3F" w:rsidRDefault="00005EB8" w:rsidP="00005EB8">
      <w:pPr>
        <w:spacing w:after="0" w:line="240" w:lineRule="auto"/>
        <w:ind w:firstLine="709"/>
        <w:jc w:val="both"/>
        <w:rPr>
          <w:rFonts w:ascii="Times New Roman" w:hAnsi="Times New Roman" w:cs="Times New Roman"/>
          <w:color w:val="000000" w:themeColor="text1"/>
          <w:sz w:val="28"/>
          <w:szCs w:val="28"/>
        </w:rPr>
      </w:pPr>
      <w:r w:rsidRPr="00FF0252">
        <w:rPr>
          <w:rFonts w:ascii="Times New Roman" w:hAnsi="Times New Roman" w:cs="Times New Roman"/>
          <w:color w:val="000000" w:themeColor="text1"/>
          <w:sz w:val="28"/>
          <w:szCs w:val="28"/>
        </w:rPr>
        <w:t>Второе место в структуре малоимущего населения занимает категория «пенсионеры и инвалиды». Значительная часть бедности населения среди пенсионеров связана с получением</w:t>
      </w:r>
      <w:r w:rsidRPr="00813A3F">
        <w:rPr>
          <w:rFonts w:ascii="Times New Roman" w:hAnsi="Times New Roman" w:cs="Times New Roman"/>
          <w:color w:val="000000" w:themeColor="text1"/>
          <w:sz w:val="28"/>
          <w:szCs w:val="28"/>
        </w:rPr>
        <w:t xml:space="preserve"> минимального размера пенсии.</w:t>
      </w:r>
    </w:p>
    <w:p w:rsidR="00005EB8" w:rsidRPr="00FF0252" w:rsidRDefault="00005EB8" w:rsidP="00005EB8">
      <w:pPr>
        <w:spacing w:after="0" w:line="240" w:lineRule="auto"/>
        <w:ind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В целях повышения уровня жизни среди граждан пожилого возраста, в Иркутской области принят Закон Иркутской области «О величине прожиточного минимума пенсионера в Иркутской области на 2019 год» </w:t>
      </w:r>
      <w:r w:rsidRPr="00813A3F">
        <w:rPr>
          <w:rFonts w:ascii="Times New Roman" w:hAnsi="Times New Roman" w:cs="Times New Roman"/>
          <w:color w:val="000000" w:themeColor="text1"/>
          <w:sz w:val="28"/>
          <w:szCs w:val="28"/>
        </w:rPr>
        <w:br/>
      </w:r>
      <w:r w:rsidRPr="00FF0252">
        <w:rPr>
          <w:rFonts w:ascii="Times New Roman" w:hAnsi="Times New Roman" w:cs="Times New Roman"/>
          <w:color w:val="000000" w:themeColor="text1"/>
          <w:sz w:val="28"/>
          <w:szCs w:val="28"/>
        </w:rPr>
        <w:t xml:space="preserve">от 30 октября 2018 года № 82-ОЗ, в соответствии с которым величина прожиточного минимума пенсионера на 2019 год установлена в размере </w:t>
      </w:r>
      <w:r w:rsidRPr="00FF0252">
        <w:rPr>
          <w:rFonts w:ascii="Times New Roman" w:hAnsi="Times New Roman" w:cs="Times New Roman"/>
          <w:color w:val="000000" w:themeColor="text1"/>
          <w:sz w:val="28"/>
          <w:szCs w:val="28"/>
        </w:rPr>
        <w:br/>
        <w:t>8 841 руб., что выше по сравнению с 2018 годом на 1,4%.</w:t>
      </w:r>
      <w:proofErr w:type="gramEnd"/>
    </w:p>
    <w:p w:rsidR="00005EB8" w:rsidRPr="00FF0252" w:rsidRDefault="00005EB8" w:rsidP="00005EB8">
      <w:pPr>
        <w:spacing w:after="0" w:line="240" w:lineRule="auto"/>
        <w:ind w:firstLine="709"/>
        <w:jc w:val="both"/>
        <w:rPr>
          <w:rFonts w:ascii="Times New Roman" w:hAnsi="Times New Roman" w:cs="Times New Roman"/>
          <w:color w:val="000000" w:themeColor="text1"/>
          <w:sz w:val="28"/>
          <w:szCs w:val="28"/>
        </w:rPr>
      </w:pPr>
      <w:r w:rsidRPr="00FF0252">
        <w:rPr>
          <w:rFonts w:ascii="Times New Roman" w:hAnsi="Times New Roman" w:cs="Times New Roman"/>
          <w:color w:val="000000" w:themeColor="text1"/>
          <w:sz w:val="28"/>
          <w:szCs w:val="28"/>
        </w:rPr>
        <w:t xml:space="preserve">Категория «работающие» в структуре малоимущего населения занимает третье место. В связи с доведением минимального </w:t>
      </w:r>
      <w:proofErr w:type="gramStart"/>
      <w:r w:rsidRPr="00FF0252">
        <w:rPr>
          <w:rFonts w:ascii="Times New Roman" w:hAnsi="Times New Roman" w:cs="Times New Roman"/>
          <w:color w:val="000000" w:themeColor="text1"/>
          <w:sz w:val="28"/>
          <w:szCs w:val="28"/>
        </w:rPr>
        <w:t>размера оплаты труда</w:t>
      </w:r>
      <w:proofErr w:type="gramEnd"/>
      <w:r w:rsidRPr="00FF0252">
        <w:rPr>
          <w:rFonts w:ascii="Times New Roman" w:hAnsi="Times New Roman" w:cs="Times New Roman"/>
          <w:color w:val="000000" w:themeColor="text1"/>
          <w:sz w:val="28"/>
          <w:szCs w:val="28"/>
        </w:rPr>
        <w:t xml:space="preserve"> численность бедных в данной категории очень низка и связана с работой на неполную ставку (не полный рабочий день).</w:t>
      </w:r>
    </w:p>
    <w:p w:rsidR="00005EB8" w:rsidRDefault="00005EB8" w:rsidP="00005EB8">
      <w:pPr>
        <w:spacing w:after="0" w:line="240" w:lineRule="auto"/>
        <w:ind w:firstLine="709"/>
        <w:jc w:val="both"/>
        <w:rPr>
          <w:rFonts w:ascii="Times New Roman" w:hAnsi="Times New Roman" w:cs="Times New Roman"/>
          <w:color w:val="000000" w:themeColor="text1"/>
          <w:sz w:val="28"/>
          <w:szCs w:val="28"/>
        </w:rPr>
      </w:pPr>
      <w:r w:rsidRPr="00FF0252">
        <w:rPr>
          <w:rFonts w:ascii="Times New Roman" w:hAnsi="Times New Roman" w:cs="Times New Roman"/>
          <w:color w:val="000000" w:themeColor="text1"/>
          <w:sz w:val="28"/>
          <w:szCs w:val="28"/>
        </w:rPr>
        <w:t>Четвертое место в структуре малоимущего населения занимают</w:t>
      </w:r>
      <w:r>
        <w:rPr>
          <w:rFonts w:ascii="Times New Roman" w:hAnsi="Times New Roman" w:cs="Times New Roman"/>
          <w:color w:val="000000" w:themeColor="text1"/>
          <w:sz w:val="28"/>
          <w:szCs w:val="28"/>
        </w:rPr>
        <w:t xml:space="preserve"> </w:t>
      </w:r>
      <w:r w:rsidRPr="00FF0252">
        <w:rPr>
          <w:rFonts w:ascii="Times New Roman" w:hAnsi="Times New Roman" w:cs="Times New Roman"/>
          <w:color w:val="000000" w:themeColor="text1"/>
          <w:sz w:val="28"/>
          <w:szCs w:val="28"/>
        </w:rPr>
        <w:t xml:space="preserve">«безработные». К данной категории отнесены только лица, состоящие на регистрируемом учете в органах занятости, т.е. осуществляющие системный поиск работы. </w:t>
      </w:r>
      <w:proofErr w:type="gramStart"/>
      <w:r w:rsidRPr="00FF0252">
        <w:rPr>
          <w:rFonts w:ascii="Times New Roman" w:hAnsi="Times New Roman" w:cs="Times New Roman"/>
          <w:color w:val="000000" w:themeColor="text1"/>
          <w:sz w:val="28"/>
          <w:szCs w:val="28"/>
        </w:rPr>
        <w:t xml:space="preserve">Постановлением Правительства Российской Федерации </w:t>
      </w:r>
      <w:r>
        <w:rPr>
          <w:rFonts w:ascii="Times New Roman" w:hAnsi="Times New Roman" w:cs="Times New Roman"/>
          <w:color w:val="000000" w:themeColor="text1"/>
          <w:sz w:val="28"/>
          <w:szCs w:val="28"/>
        </w:rPr>
        <w:br/>
      </w:r>
      <w:r w:rsidRPr="00FF0252">
        <w:rPr>
          <w:rFonts w:ascii="Times New Roman" w:hAnsi="Times New Roman" w:cs="Times New Roman"/>
          <w:color w:val="000000" w:themeColor="text1"/>
          <w:sz w:val="28"/>
          <w:szCs w:val="28"/>
        </w:rPr>
        <w:t>от 24 ноября 2017 года № 1423 «О размерах минимальной и максимальной</w:t>
      </w:r>
      <w:r w:rsidRPr="00813A3F">
        <w:rPr>
          <w:rFonts w:ascii="Times New Roman" w:hAnsi="Times New Roman" w:cs="Times New Roman"/>
          <w:color w:val="000000" w:themeColor="text1"/>
          <w:sz w:val="28"/>
          <w:szCs w:val="28"/>
        </w:rPr>
        <w:t xml:space="preserve"> величин пособия по безработице на 2018 год» величина пособия установлена в размере: минимальная – 850 руб., максимальная – 4 900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С учетом районного коэффициента </w:t>
      </w:r>
      <w:r w:rsidRPr="00813A3F">
        <w:rPr>
          <w:rFonts w:ascii="Times New Roman" w:hAnsi="Times New Roman" w:cs="Times New Roman"/>
          <w:color w:val="000000" w:themeColor="text1"/>
          <w:sz w:val="28"/>
          <w:szCs w:val="28"/>
        </w:rPr>
        <w:lastRenderedPageBreak/>
        <w:t xml:space="preserve">применяемого при начислении пособия по безработице в Иркутской области максимальный размер составил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5 880-6 370 руб., что ниже величины прожиточного минимума.</w:t>
      </w:r>
      <w:proofErr w:type="gramEnd"/>
    </w:p>
    <w:p w:rsidR="007903C1" w:rsidRPr="00813A3F" w:rsidRDefault="00005EB8" w:rsidP="00005EB8">
      <w:pPr>
        <w:spacing w:after="0" w:line="240" w:lineRule="auto"/>
        <w:ind w:firstLine="709"/>
        <w:jc w:val="both"/>
        <w:rPr>
          <w:rFonts w:ascii="Times New Roman" w:hAnsi="Times New Roman" w:cs="Times New Roman"/>
          <w:color w:val="000000" w:themeColor="text1"/>
          <w:sz w:val="28"/>
          <w:szCs w:val="28"/>
        </w:rPr>
      </w:pPr>
      <w:r w:rsidRPr="00FF0252">
        <w:rPr>
          <w:rFonts w:ascii="Times New Roman" w:hAnsi="Times New Roman" w:cs="Times New Roman"/>
          <w:color w:val="000000" w:themeColor="text1"/>
          <w:sz w:val="28"/>
          <w:szCs w:val="28"/>
        </w:rPr>
        <w:t>Самый низкий удельный вес в структуре малоимущего населения занимают учащиеся образовательных организаций высшего и среднего профессионального образования. В данной категории учитываются малообеспеченные студенты, обучающиеся по очной форме на бюджетной основе и получающие социальную стипендию, назначаемую при условии, что среднедушевой доход на одного члена семьи не достигает установленного прожиточного минимума.</w:t>
      </w:r>
    </w:p>
    <w:p w:rsidR="00532DAF" w:rsidRPr="00FF0252" w:rsidRDefault="00532DAF" w:rsidP="00532DAF">
      <w:pPr>
        <w:spacing w:after="0" w:line="240" w:lineRule="auto"/>
        <w:ind w:firstLine="709"/>
        <w:jc w:val="both"/>
        <w:rPr>
          <w:rFonts w:ascii="Times New Roman" w:hAnsi="Times New Roman" w:cs="Times New Roman"/>
          <w:color w:val="000000" w:themeColor="text1"/>
          <w:sz w:val="28"/>
          <w:szCs w:val="28"/>
        </w:rPr>
      </w:pPr>
      <w:r w:rsidRPr="00FF0252">
        <w:rPr>
          <w:rFonts w:ascii="Times New Roman" w:hAnsi="Times New Roman" w:cs="Times New Roman"/>
          <w:color w:val="000000" w:themeColor="text1"/>
          <w:sz w:val="28"/>
          <w:szCs w:val="28"/>
        </w:rPr>
        <w:t>Гражданам с доходами ниже величины прожиточного минимума в рамках действующего законодательства оказывалась адресная социальная поддержка (ежемесячное пособие на ребенка, субсидии по оплате жилищно-коммунальных услуг, государственная социальная помощь).</w:t>
      </w:r>
    </w:p>
    <w:p w:rsidR="002C6B59" w:rsidRDefault="002C6B59" w:rsidP="00813A3F">
      <w:pPr>
        <w:spacing w:after="0" w:line="240" w:lineRule="auto"/>
        <w:ind w:firstLine="709"/>
        <w:jc w:val="both"/>
        <w:rPr>
          <w:rFonts w:ascii="Times New Roman" w:hAnsi="Times New Roman" w:cs="Times New Roman"/>
          <w:color w:val="000000" w:themeColor="text1"/>
          <w:sz w:val="28"/>
          <w:szCs w:val="28"/>
        </w:rPr>
      </w:pPr>
    </w:p>
    <w:p w:rsidR="00A93FD4" w:rsidRPr="00813A3F" w:rsidRDefault="00A93FD4" w:rsidP="00813A3F">
      <w:pPr>
        <w:pStyle w:val="3"/>
        <w:spacing w:before="0" w:after="0"/>
        <w:rPr>
          <w:rFonts w:ascii="Times New Roman" w:hAnsi="Times New Roman"/>
          <w:b w:val="0"/>
          <w:color w:val="000000" w:themeColor="text1"/>
        </w:rPr>
      </w:pPr>
      <w:bookmarkStart w:id="17" w:name="_Toc25654297"/>
      <w:r w:rsidRPr="00813A3F">
        <w:rPr>
          <w:rFonts w:ascii="Times New Roman" w:hAnsi="Times New Roman"/>
          <w:color w:val="000000" w:themeColor="text1"/>
        </w:rPr>
        <w:t>ТЕРРИТОРИАЛЬНЫЙ РАЗРЕЗ БЕДНОСТИ</w:t>
      </w:r>
      <w:bookmarkEnd w:id="17"/>
    </w:p>
    <w:p w:rsidR="00A93FD4" w:rsidRPr="00813A3F" w:rsidRDefault="00A93FD4" w:rsidP="00813A3F">
      <w:pPr>
        <w:spacing w:after="0" w:line="240" w:lineRule="auto"/>
        <w:ind w:firstLine="709"/>
        <w:jc w:val="both"/>
        <w:rPr>
          <w:rFonts w:ascii="Times New Roman" w:hAnsi="Times New Roman" w:cs="Times New Roman"/>
          <w:b/>
          <w:color w:val="000000" w:themeColor="text1"/>
          <w:sz w:val="28"/>
          <w:szCs w:val="28"/>
        </w:rPr>
      </w:pPr>
    </w:p>
    <w:p w:rsidR="00005EB8" w:rsidRPr="00005EB8" w:rsidRDefault="00005EB8" w:rsidP="00005EB8">
      <w:pPr>
        <w:spacing w:after="0" w:line="240" w:lineRule="auto"/>
        <w:ind w:firstLine="709"/>
        <w:jc w:val="both"/>
        <w:rPr>
          <w:rFonts w:ascii="Times New Roman" w:hAnsi="Times New Roman" w:cs="Times New Roman"/>
          <w:color w:val="000000" w:themeColor="text1"/>
          <w:sz w:val="28"/>
          <w:szCs w:val="28"/>
        </w:rPr>
      </w:pPr>
      <w:r w:rsidRPr="00005EB8">
        <w:rPr>
          <w:rFonts w:ascii="Times New Roman" w:hAnsi="Times New Roman" w:cs="Times New Roman"/>
          <w:color w:val="000000" w:themeColor="text1"/>
          <w:sz w:val="28"/>
          <w:szCs w:val="28"/>
        </w:rPr>
        <w:t xml:space="preserve">Среди муниципальных образований региона значительная часть попадает в число территорий с уровнем бедности выше </w:t>
      </w:r>
      <w:proofErr w:type="spellStart"/>
      <w:r w:rsidRPr="00005EB8">
        <w:rPr>
          <w:rFonts w:ascii="Times New Roman" w:hAnsi="Times New Roman" w:cs="Times New Roman"/>
          <w:color w:val="000000" w:themeColor="text1"/>
          <w:sz w:val="28"/>
          <w:szCs w:val="28"/>
        </w:rPr>
        <w:t>среднеобластного</w:t>
      </w:r>
      <w:proofErr w:type="spellEnd"/>
      <w:r w:rsidRPr="00005EB8">
        <w:rPr>
          <w:rFonts w:ascii="Times New Roman" w:hAnsi="Times New Roman" w:cs="Times New Roman"/>
          <w:color w:val="000000" w:themeColor="text1"/>
          <w:sz w:val="28"/>
          <w:szCs w:val="28"/>
        </w:rPr>
        <w:t xml:space="preserve"> значения. </w:t>
      </w:r>
      <w:proofErr w:type="gramStart"/>
      <w:r w:rsidRPr="00005EB8">
        <w:rPr>
          <w:rFonts w:ascii="Times New Roman" w:hAnsi="Times New Roman" w:cs="Times New Roman"/>
          <w:color w:val="000000" w:themeColor="text1"/>
          <w:sz w:val="28"/>
          <w:szCs w:val="28"/>
        </w:rPr>
        <w:t>К данной категории в 2018 году отнесены 15 муниципальных образования из 42-х муниципальных образований.</w:t>
      </w:r>
      <w:proofErr w:type="gramEnd"/>
    </w:p>
    <w:p w:rsidR="00005EB8" w:rsidRPr="00005EB8" w:rsidRDefault="00005EB8" w:rsidP="00005EB8">
      <w:pPr>
        <w:pStyle w:val="a8"/>
        <w:tabs>
          <w:tab w:val="left" w:pos="1080"/>
        </w:tabs>
        <w:spacing w:after="0"/>
        <w:ind w:left="0" w:firstLine="709"/>
        <w:jc w:val="both"/>
        <w:rPr>
          <w:color w:val="000000" w:themeColor="text1"/>
          <w:sz w:val="28"/>
          <w:szCs w:val="28"/>
        </w:rPr>
      </w:pPr>
      <w:proofErr w:type="gramStart"/>
      <w:r w:rsidRPr="00005EB8">
        <w:rPr>
          <w:color w:val="000000" w:themeColor="text1"/>
          <w:sz w:val="28"/>
          <w:szCs w:val="28"/>
        </w:rPr>
        <w:t xml:space="preserve">Наибольший уровень бедности в 2018 году зафиксирован </w:t>
      </w:r>
      <w:r w:rsidRPr="00005EB8">
        <w:rPr>
          <w:color w:val="000000" w:themeColor="text1"/>
          <w:sz w:val="28"/>
          <w:szCs w:val="28"/>
        </w:rPr>
        <w:br/>
        <w:t xml:space="preserve">в </w:t>
      </w:r>
      <w:proofErr w:type="spellStart"/>
      <w:r w:rsidRPr="00005EB8">
        <w:rPr>
          <w:color w:val="000000" w:themeColor="text1"/>
          <w:sz w:val="28"/>
          <w:szCs w:val="28"/>
        </w:rPr>
        <w:t>Усть-Удинском</w:t>
      </w:r>
      <w:proofErr w:type="spellEnd"/>
      <w:r w:rsidRPr="00005EB8">
        <w:rPr>
          <w:color w:val="000000" w:themeColor="text1"/>
          <w:sz w:val="28"/>
          <w:szCs w:val="28"/>
        </w:rPr>
        <w:t xml:space="preserve"> районе и составляет 33,2% от численности населения муниципального образования (70,0% от численности бедного населения – семьи с иждивенческой нагрузкой, 20,0% – пенсионеры, 4,0% – безработные, 6% – работающие)</w:t>
      </w:r>
      <w:r w:rsidRPr="00005EB8">
        <w:rPr>
          <w:bCs/>
          <w:color w:val="000000" w:themeColor="text1"/>
          <w:sz w:val="28"/>
          <w:szCs w:val="28"/>
        </w:rPr>
        <w:t xml:space="preserve"> и в </w:t>
      </w:r>
      <w:proofErr w:type="spellStart"/>
      <w:r w:rsidRPr="00005EB8">
        <w:rPr>
          <w:bCs/>
          <w:color w:val="000000" w:themeColor="text1"/>
          <w:sz w:val="28"/>
          <w:szCs w:val="28"/>
        </w:rPr>
        <w:t>Баяндаевском</w:t>
      </w:r>
      <w:proofErr w:type="spellEnd"/>
      <w:r w:rsidRPr="00005EB8">
        <w:rPr>
          <w:bCs/>
          <w:color w:val="000000" w:themeColor="text1"/>
          <w:sz w:val="28"/>
          <w:szCs w:val="28"/>
        </w:rPr>
        <w:t xml:space="preserve"> районе – 33,2% </w:t>
      </w:r>
      <w:r w:rsidRPr="00005EB8">
        <w:rPr>
          <w:color w:val="000000" w:themeColor="text1"/>
          <w:sz w:val="28"/>
          <w:szCs w:val="28"/>
        </w:rPr>
        <w:t>от численности населения муниципального образования (65% от численности бедного населения – семьи с иждивенческой нагрузкой, 20,0% – пенсионеры, 4,0% – безработные, 4,0% – учащиеся, 7% – работающие);</w:t>
      </w:r>
      <w:proofErr w:type="gramEnd"/>
    </w:p>
    <w:p w:rsidR="00005EB8" w:rsidRPr="00005EB8" w:rsidRDefault="00005EB8" w:rsidP="00005EB8">
      <w:pPr>
        <w:pStyle w:val="a8"/>
        <w:tabs>
          <w:tab w:val="left" w:pos="1080"/>
        </w:tabs>
        <w:spacing w:after="0"/>
        <w:ind w:left="0" w:firstLine="709"/>
        <w:jc w:val="both"/>
        <w:rPr>
          <w:color w:val="000000" w:themeColor="text1"/>
          <w:sz w:val="28"/>
          <w:szCs w:val="28"/>
        </w:rPr>
      </w:pPr>
      <w:r w:rsidRPr="00005EB8">
        <w:rPr>
          <w:color w:val="000000" w:themeColor="text1"/>
          <w:sz w:val="28"/>
          <w:szCs w:val="28"/>
        </w:rPr>
        <w:t xml:space="preserve">Также, уровень бедности выше </w:t>
      </w:r>
      <w:proofErr w:type="spellStart"/>
      <w:r w:rsidRPr="00005EB8">
        <w:rPr>
          <w:color w:val="000000" w:themeColor="text1"/>
          <w:sz w:val="28"/>
          <w:szCs w:val="28"/>
        </w:rPr>
        <w:t>среднеобластного</w:t>
      </w:r>
      <w:proofErr w:type="spellEnd"/>
      <w:r w:rsidRPr="00005EB8">
        <w:rPr>
          <w:color w:val="000000" w:themeColor="text1"/>
          <w:sz w:val="28"/>
          <w:szCs w:val="28"/>
        </w:rPr>
        <w:t xml:space="preserve"> уровня отмечен:</w:t>
      </w:r>
    </w:p>
    <w:p w:rsidR="00005EB8" w:rsidRPr="00005EB8" w:rsidRDefault="00005EB8" w:rsidP="00005EB8">
      <w:pPr>
        <w:pStyle w:val="a8"/>
        <w:tabs>
          <w:tab w:val="left" w:pos="1080"/>
        </w:tabs>
        <w:spacing w:after="0"/>
        <w:ind w:left="0" w:firstLine="709"/>
        <w:jc w:val="both"/>
        <w:rPr>
          <w:bCs/>
          <w:color w:val="000000" w:themeColor="text1"/>
          <w:sz w:val="28"/>
          <w:szCs w:val="28"/>
        </w:rPr>
      </w:pPr>
      <w:r w:rsidRPr="00005EB8">
        <w:rPr>
          <w:bCs/>
          <w:color w:val="000000" w:themeColor="text1"/>
          <w:sz w:val="28"/>
          <w:szCs w:val="28"/>
        </w:rPr>
        <w:t xml:space="preserve">- в </w:t>
      </w:r>
      <w:proofErr w:type="spellStart"/>
      <w:r w:rsidRPr="00005EB8">
        <w:rPr>
          <w:bCs/>
          <w:color w:val="000000" w:themeColor="text1"/>
          <w:sz w:val="28"/>
          <w:szCs w:val="28"/>
        </w:rPr>
        <w:t>Осинском</w:t>
      </w:r>
      <w:proofErr w:type="spellEnd"/>
      <w:r w:rsidRPr="00005EB8">
        <w:rPr>
          <w:bCs/>
          <w:color w:val="000000" w:themeColor="text1"/>
          <w:sz w:val="28"/>
          <w:szCs w:val="28"/>
        </w:rPr>
        <w:t xml:space="preserve"> районе – 39,4% </w:t>
      </w:r>
      <w:r w:rsidRPr="00005EB8">
        <w:rPr>
          <w:color w:val="000000" w:themeColor="text1"/>
          <w:sz w:val="28"/>
          <w:szCs w:val="28"/>
        </w:rPr>
        <w:t>от численности населения муниципального образования (75,0% от численности бедного населения – семьи с иждивенческой нагрузкой, 14,0% – пенсионеры, 8,0% – работающие, 3,0% – безработные);</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t xml:space="preserve">- в </w:t>
      </w:r>
      <w:proofErr w:type="spellStart"/>
      <w:r w:rsidRPr="00005EB8">
        <w:rPr>
          <w:bCs/>
          <w:sz w:val="28"/>
          <w:szCs w:val="28"/>
        </w:rPr>
        <w:t>Жигаловском</w:t>
      </w:r>
      <w:proofErr w:type="spellEnd"/>
      <w:r w:rsidRPr="00005EB8">
        <w:rPr>
          <w:bCs/>
          <w:sz w:val="28"/>
          <w:szCs w:val="28"/>
        </w:rPr>
        <w:t xml:space="preserve"> районе – 29,6% </w:t>
      </w:r>
      <w:r w:rsidRPr="00005EB8">
        <w:rPr>
          <w:sz w:val="28"/>
          <w:szCs w:val="28"/>
        </w:rPr>
        <w:t>от численности населения муниципального образования (19% от численности бедного населения – пенсионеры, 53% – семьи с иждивенческой нагрузкой, 9% – безработные, 18% – работающие, 1% – учащиеся);</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t xml:space="preserve">- в </w:t>
      </w:r>
      <w:proofErr w:type="spellStart"/>
      <w:r w:rsidRPr="00005EB8">
        <w:rPr>
          <w:bCs/>
          <w:sz w:val="28"/>
          <w:szCs w:val="28"/>
        </w:rPr>
        <w:t>Куйтунском</w:t>
      </w:r>
      <w:proofErr w:type="spellEnd"/>
      <w:r w:rsidRPr="00005EB8">
        <w:rPr>
          <w:bCs/>
          <w:sz w:val="28"/>
          <w:szCs w:val="28"/>
        </w:rPr>
        <w:t xml:space="preserve"> районе – 29,0% </w:t>
      </w:r>
      <w:r w:rsidRPr="00005EB8">
        <w:rPr>
          <w:sz w:val="28"/>
          <w:szCs w:val="28"/>
        </w:rPr>
        <w:t>от численности населения муниципального образования (67% от численности бедного населения – семьи с иждивенческой нагрузкой, 25% – пенсионеры, 2% – работающие, 4% – безработные, 2% – учащиеся);</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t xml:space="preserve">- в </w:t>
      </w:r>
      <w:proofErr w:type="spellStart"/>
      <w:r w:rsidRPr="00005EB8">
        <w:rPr>
          <w:bCs/>
          <w:sz w:val="28"/>
          <w:szCs w:val="28"/>
        </w:rPr>
        <w:t>Качугском</w:t>
      </w:r>
      <w:proofErr w:type="spellEnd"/>
      <w:r w:rsidRPr="00005EB8">
        <w:rPr>
          <w:bCs/>
          <w:sz w:val="28"/>
          <w:szCs w:val="28"/>
        </w:rPr>
        <w:t xml:space="preserve"> районе – 28,8% </w:t>
      </w:r>
      <w:r w:rsidRPr="00005EB8">
        <w:rPr>
          <w:sz w:val="28"/>
          <w:szCs w:val="28"/>
        </w:rPr>
        <w:t xml:space="preserve">от численности населения муниципального образования (63% от численности бедного населения – семьи с иждивенческой нагрузкой, 21% – пенсионеры, 11% – работающие, </w:t>
      </w:r>
      <w:r w:rsidRPr="00005EB8">
        <w:rPr>
          <w:sz w:val="28"/>
          <w:szCs w:val="28"/>
        </w:rPr>
        <w:br/>
        <w:t>2% – безработные, 3% – учащиеся);</w:t>
      </w:r>
    </w:p>
    <w:p w:rsidR="00005EB8" w:rsidRPr="00005EB8" w:rsidRDefault="00005EB8" w:rsidP="00005EB8">
      <w:pPr>
        <w:pStyle w:val="a8"/>
        <w:tabs>
          <w:tab w:val="left" w:pos="1080"/>
        </w:tabs>
        <w:spacing w:after="0"/>
        <w:ind w:left="0" w:firstLine="709"/>
        <w:jc w:val="both"/>
        <w:rPr>
          <w:bCs/>
          <w:color w:val="000000" w:themeColor="text1"/>
          <w:sz w:val="28"/>
          <w:szCs w:val="28"/>
        </w:rPr>
      </w:pPr>
      <w:r w:rsidRPr="00005EB8">
        <w:rPr>
          <w:bCs/>
          <w:color w:val="000000" w:themeColor="text1"/>
          <w:sz w:val="28"/>
          <w:szCs w:val="28"/>
        </w:rPr>
        <w:t xml:space="preserve">- в </w:t>
      </w:r>
      <w:proofErr w:type="spellStart"/>
      <w:r w:rsidRPr="00005EB8">
        <w:rPr>
          <w:bCs/>
          <w:color w:val="000000" w:themeColor="text1"/>
          <w:sz w:val="28"/>
          <w:szCs w:val="28"/>
        </w:rPr>
        <w:t>Нукутском</w:t>
      </w:r>
      <w:proofErr w:type="spellEnd"/>
      <w:r w:rsidRPr="00005EB8">
        <w:rPr>
          <w:bCs/>
          <w:color w:val="000000" w:themeColor="text1"/>
          <w:sz w:val="28"/>
          <w:szCs w:val="28"/>
        </w:rPr>
        <w:t xml:space="preserve"> районе – 26,1% </w:t>
      </w:r>
      <w:r w:rsidRPr="00005EB8">
        <w:rPr>
          <w:color w:val="000000" w:themeColor="text1"/>
          <w:sz w:val="28"/>
          <w:szCs w:val="28"/>
        </w:rPr>
        <w:t xml:space="preserve">от численности населения муниципального образования (66,0% от численности бедного населения – семьи с иждивенческой нагрузкой, 21,1% – пенсионеры, 10,0% – безработные, 1,0% </w:t>
      </w:r>
      <w:r w:rsidRPr="00005EB8">
        <w:rPr>
          <w:color w:val="000000" w:themeColor="text1"/>
          <w:sz w:val="28"/>
          <w:szCs w:val="28"/>
        </w:rPr>
        <w:softHyphen/>
        <w:t xml:space="preserve"> работающие, 2,0% </w:t>
      </w:r>
      <w:r w:rsidRPr="00005EB8">
        <w:rPr>
          <w:color w:val="000000" w:themeColor="text1"/>
          <w:sz w:val="28"/>
          <w:szCs w:val="28"/>
        </w:rPr>
        <w:softHyphen/>
        <w:t xml:space="preserve"> учащиеся);</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lastRenderedPageBreak/>
        <w:t xml:space="preserve">- в </w:t>
      </w:r>
      <w:proofErr w:type="spellStart"/>
      <w:r w:rsidRPr="00005EB8">
        <w:rPr>
          <w:bCs/>
          <w:sz w:val="28"/>
          <w:szCs w:val="28"/>
        </w:rPr>
        <w:t>Тулунском</w:t>
      </w:r>
      <w:proofErr w:type="spellEnd"/>
      <w:r w:rsidRPr="00005EB8">
        <w:rPr>
          <w:bCs/>
          <w:sz w:val="28"/>
          <w:szCs w:val="28"/>
        </w:rPr>
        <w:t xml:space="preserve"> районе – 25,8% </w:t>
      </w:r>
      <w:r w:rsidRPr="00005EB8">
        <w:rPr>
          <w:sz w:val="28"/>
          <w:szCs w:val="28"/>
        </w:rPr>
        <w:t>от численности населения муниципального образования (59% от численности бедного населения – семьи с иждивенческой нагрузкой, 21% – пенсионеры, 1% – работающие, 14% – безработные, 5% – учащиеся);</w:t>
      </w:r>
    </w:p>
    <w:p w:rsidR="00005EB8" w:rsidRPr="00005EB8" w:rsidRDefault="00005EB8" w:rsidP="00005EB8">
      <w:pPr>
        <w:pStyle w:val="a8"/>
        <w:tabs>
          <w:tab w:val="left" w:pos="1080"/>
        </w:tabs>
        <w:spacing w:after="0"/>
        <w:ind w:left="0" w:firstLine="709"/>
        <w:jc w:val="both"/>
        <w:rPr>
          <w:bCs/>
          <w:color w:val="000000" w:themeColor="text1"/>
          <w:sz w:val="28"/>
          <w:szCs w:val="28"/>
        </w:rPr>
      </w:pPr>
      <w:r w:rsidRPr="00005EB8">
        <w:rPr>
          <w:color w:val="000000" w:themeColor="text1"/>
          <w:sz w:val="28"/>
          <w:szCs w:val="28"/>
        </w:rPr>
        <w:t xml:space="preserve">- в </w:t>
      </w:r>
      <w:proofErr w:type="spellStart"/>
      <w:r w:rsidRPr="00005EB8">
        <w:rPr>
          <w:bCs/>
          <w:color w:val="000000" w:themeColor="text1"/>
          <w:sz w:val="28"/>
          <w:szCs w:val="28"/>
        </w:rPr>
        <w:t>Аларском</w:t>
      </w:r>
      <w:proofErr w:type="spellEnd"/>
      <w:r w:rsidRPr="00005EB8">
        <w:rPr>
          <w:bCs/>
          <w:color w:val="000000" w:themeColor="text1"/>
          <w:sz w:val="28"/>
          <w:szCs w:val="28"/>
        </w:rPr>
        <w:t xml:space="preserve"> районе – 23,3% </w:t>
      </w:r>
      <w:r w:rsidRPr="00005EB8">
        <w:rPr>
          <w:color w:val="000000" w:themeColor="text1"/>
          <w:sz w:val="28"/>
          <w:szCs w:val="28"/>
        </w:rPr>
        <w:t>от численности населения муниципального образования (62,0% от численности бедного населения – семьи с иждивенческой нагрузкой, 23,0% – пенсионеры, 7,0% – учащиеся, 3,0% – безработные, 4% – работающие);</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t xml:space="preserve">- в </w:t>
      </w:r>
      <w:proofErr w:type="spellStart"/>
      <w:r w:rsidRPr="00005EB8">
        <w:rPr>
          <w:bCs/>
          <w:sz w:val="28"/>
          <w:szCs w:val="28"/>
        </w:rPr>
        <w:t>Заларинском</w:t>
      </w:r>
      <w:proofErr w:type="spellEnd"/>
      <w:r w:rsidRPr="00005EB8">
        <w:rPr>
          <w:bCs/>
          <w:sz w:val="28"/>
          <w:szCs w:val="28"/>
        </w:rPr>
        <w:t xml:space="preserve"> районе – 23,3% </w:t>
      </w:r>
      <w:r w:rsidRPr="00005EB8">
        <w:rPr>
          <w:sz w:val="28"/>
          <w:szCs w:val="28"/>
        </w:rPr>
        <w:t>от численности населения муниципального образования (63% от численности бедного населения – семьи с иждивенческой нагрузкой, 28,0% – пенсионеры, 4% – безработные, 5% – учащиеся);</w:t>
      </w:r>
    </w:p>
    <w:p w:rsidR="00005EB8" w:rsidRPr="00005EB8" w:rsidRDefault="00005EB8" w:rsidP="00005EB8">
      <w:pPr>
        <w:pStyle w:val="a8"/>
        <w:tabs>
          <w:tab w:val="left" w:pos="1080"/>
        </w:tabs>
        <w:spacing w:after="0"/>
        <w:ind w:left="0" w:firstLine="709"/>
        <w:jc w:val="both"/>
        <w:rPr>
          <w:sz w:val="28"/>
          <w:szCs w:val="28"/>
        </w:rPr>
      </w:pPr>
      <w:r w:rsidRPr="00005EB8">
        <w:rPr>
          <w:sz w:val="28"/>
          <w:szCs w:val="28"/>
        </w:rPr>
        <w:t xml:space="preserve">- в </w:t>
      </w:r>
      <w:proofErr w:type="spellStart"/>
      <w:r w:rsidRPr="00005EB8">
        <w:rPr>
          <w:bCs/>
          <w:sz w:val="28"/>
          <w:szCs w:val="28"/>
        </w:rPr>
        <w:t>Боханском</w:t>
      </w:r>
      <w:proofErr w:type="spellEnd"/>
      <w:r w:rsidRPr="00005EB8">
        <w:rPr>
          <w:bCs/>
          <w:sz w:val="28"/>
          <w:szCs w:val="28"/>
        </w:rPr>
        <w:t xml:space="preserve"> районе – 21,9% </w:t>
      </w:r>
      <w:r w:rsidRPr="00005EB8">
        <w:rPr>
          <w:sz w:val="28"/>
          <w:szCs w:val="28"/>
        </w:rPr>
        <w:t xml:space="preserve">от численности населения муниципального образования (64% от численности бедного населения – семьи с иждивенческой нагрузкой, 28% – пенсионеры, 4% – безработные, </w:t>
      </w:r>
      <w:r w:rsidRPr="00005EB8">
        <w:rPr>
          <w:sz w:val="28"/>
          <w:szCs w:val="28"/>
        </w:rPr>
        <w:br/>
        <w:t>3% – учащиеся, 1% – работающие);</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t xml:space="preserve">- в </w:t>
      </w:r>
      <w:proofErr w:type="gramStart"/>
      <w:r w:rsidRPr="00005EB8">
        <w:rPr>
          <w:bCs/>
          <w:sz w:val="28"/>
          <w:szCs w:val="28"/>
        </w:rPr>
        <w:t>г</w:t>
      </w:r>
      <w:proofErr w:type="gramEnd"/>
      <w:r w:rsidRPr="00005EB8">
        <w:rPr>
          <w:bCs/>
          <w:sz w:val="28"/>
          <w:szCs w:val="28"/>
        </w:rPr>
        <w:t xml:space="preserve">. Тулуне – 21,1% </w:t>
      </w:r>
      <w:r w:rsidRPr="00005EB8">
        <w:rPr>
          <w:sz w:val="28"/>
          <w:szCs w:val="28"/>
        </w:rPr>
        <w:t xml:space="preserve">от численности населения муниципального образования (56% от численности бедного населения – семьи с иждивенческой нагрузкой, 26% – пенсионеры, 8% – работающие, </w:t>
      </w:r>
      <w:r w:rsidRPr="00005EB8">
        <w:rPr>
          <w:sz w:val="28"/>
          <w:szCs w:val="28"/>
        </w:rPr>
        <w:br/>
        <w:t>5% – учащиеся, 5% – безработные);</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t xml:space="preserve">- в </w:t>
      </w:r>
      <w:proofErr w:type="spellStart"/>
      <w:r w:rsidRPr="00005EB8">
        <w:rPr>
          <w:bCs/>
          <w:sz w:val="28"/>
          <w:szCs w:val="28"/>
        </w:rPr>
        <w:t>Эхирит-Булагатском</w:t>
      </w:r>
      <w:proofErr w:type="spellEnd"/>
      <w:r w:rsidRPr="00005EB8">
        <w:rPr>
          <w:bCs/>
          <w:sz w:val="28"/>
          <w:szCs w:val="28"/>
        </w:rPr>
        <w:t xml:space="preserve"> районе – 20,3% </w:t>
      </w:r>
      <w:r w:rsidRPr="00005EB8">
        <w:rPr>
          <w:sz w:val="28"/>
          <w:szCs w:val="28"/>
        </w:rPr>
        <w:t>от численности населения муниципального образования (56% от численности бедного населения – семьи с иждивенческой нагрузкой, 29% – пенсионеры, 10% – безработные, 5% – учащиеся);</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t xml:space="preserve">- в Черемховском районе – 19,0% </w:t>
      </w:r>
      <w:r w:rsidRPr="00005EB8">
        <w:rPr>
          <w:sz w:val="28"/>
          <w:szCs w:val="28"/>
        </w:rPr>
        <w:t>от численности населения муниципального образования</w:t>
      </w:r>
      <w:r w:rsidRPr="00005EB8">
        <w:rPr>
          <w:bCs/>
          <w:sz w:val="28"/>
          <w:szCs w:val="28"/>
        </w:rPr>
        <w:t xml:space="preserve"> (</w:t>
      </w:r>
      <w:r w:rsidRPr="00005EB8">
        <w:rPr>
          <w:sz w:val="28"/>
          <w:szCs w:val="28"/>
        </w:rPr>
        <w:t>63% от численности бедного населения – семьи с иждивенческой нагрузкой, 32% – пенсионеры, 5% – безработные);</w:t>
      </w:r>
    </w:p>
    <w:p w:rsidR="00005EB8" w:rsidRPr="00005EB8" w:rsidRDefault="00005EB8" w:rsidP="00005EB8">
      <w:pPr>
        <w:pStyle w:val="a8"/>
        <w:tabs>
          <w:tab w:val="left" w:pos="1080"/>
        </w:tabs>
        <w:spacing w:after="0"/>
        <w:ind w:left="0" w:firstLine="709"/>
        <w:jc w:val="both"/>
        <w:rPr>
          <w:sz w:val="28"/>
          <w:szCs w:val="28"/>
        </w:rPr>
      </w:pPr>
      <w:r w:rsidRPr="00005EB8">
        <w:rPr>
          <w:bCs/>
          <w:sz w:val="28"/>
          <w:szCs w:val="28"/>
        </w:rPr>
        <w:t xml:space="preserve">- в </w:t>
      </w:r>
      <w:proofErr w:type="gramStart"/>
      <w:r w:rsidRPr="00005EB8">
        <w:rPr>
          <w:bCs/>
          <w:sz w:val="28"/>
          <w:szCs w:val="28"/>
        </w:rPr>
        <w:t>г</w:t>
      </w:r>
      <w:proofErr w:type="gramEnd"/>
      <w:r w:rsidRPr="00005EB8">
        <w:rPr>
          <w:bCs/>
          <w:sz w:val="28"/>
          <w:szCs w:val="28"/>
        </w:rPr>
        <w:t xml:space="preserve">. Черемхово – 18,9% </w:t>
      </w:r>
      <w:r w:rsidRPr="00005EB8">
        <w:rPr>
          <w:sz w:val="28"/>
          <w:szCs w:val="28"/>
        </w:rPr>
        <w:t>от численности населения муниципального образования</w:t>
      </w:r>
      <w:r w:rsidRPr="00005EB8">
        <w:rPr>
          <w:bCs/>
          <w:sz w:val="28"/>
          <w:szCs w:val="28"/>
        </w:rPr>
        <w:t xml:space="preserve"> (</w:t>
      </w:r>
      <w:r w:rsidRPr="00005EB8">
        <w:rPr>
          <w:sz w:val="28"/>
          <w:szCs w:val="28"/>
        </w:rPr>
        <w:t xml:space="preserve">57% от численности бедного населения – семьи с иждивенческой нагрузкой, 33% – пенсионеры, 6% – безработные, </w:t>
      </w:r>
      <w:r w:rsidRPr="00005EB8">
        <w:rPr>
          <w:sz w:val="28"/>
          <w:szCs w:val="28"/>
        </w:rPr>
        <w:br/>
        <w:t>4% – учащиеся);</w:t>
      </w:r>
    </w:p>
    <w:p w:rsidR="00005EB8" w:rsidRPr="00005EB8" w:rsidRDefault="00005EB8" w:rsidP="00005EB8">
      <w:pPr>
        <w:pStyle w:val="a8"/>
        <w:tabs>
          <w:tab w:val="left" w:pos="1080"/>
        </w:tabs>
        <w:spacing w:after="0"/>
        <w:ind w:left="0" w:firstLine="709"/>
        <w:jc w:val="both"/>
        <w:rPr>
          <w:color w:val="000000" w:themeColor="text1"/>
          <w:sz w:val="28"/>
          <w:szCs w:val="28"/>
        </w:rPr>
      </w:pPr>
      <w:r w:rsidRPr="00005EB8">
        <w:rPr>
          <w:bCs/>
          <w:sz w:val="28"/>
          <w:szCs w:val="28"/>
        </w:rPr>
        <w:t>- </w:t>
      </w:r>
      <w:proofErr w:type="gramStart"/>
      <w:r w:rsidRPr="00005EB8">
        <w:rPr>
          <w:bCs/>
          <w:sz w:val="28"/>
          <w:szCs w:val="28"/>
        </w:rPr>
        <w:t>в</w:t>
      </w:r>
      <w:proofErr w:type="gramEnd"/>
      <w:r w:rsidRPr="00005EB8">
        <w:rPr>
          <w:bCs/>
          <w:sz w:val="28"/>
          <w:szCs w:val="28"/>
        </w:rPr>
        <w:t xml:space="preserve"> </w:t>
      </w:r>
      <w:proofErr w:type="gramStart"/>
      <w:r w:rsidRPr="00005EB8">
        <w:rPr>
          <w:bCs/>
          <w:sz w:val="28"/>
          <w:szCs w:val="28"/>
        </w:rPr>
        <w:t>Нижнеудинском</w:t>
      </w:r>
      <w:proofErr w:type="gramEnd"/>
      <w:r w:rsidRPr="00005EB8">
        <w:rPr>
          <w:bCs/>
          <w:sz w:val="28"/>
          <w:szCs w:val="28"/>
        </w:rPr>
        <w:t xml:space="preserve"> районе – 18,4% </w:t>
      </w:r>
      <w:r w:rsidRPr="00005EB8">
        <w:rPr>
          <w:sz w:val="28"/>
          <w:szCs w:val="28"/>
        </w:rPr>
        <w:t>от численности населения муниципального образования (50% от численности бедного населения – семьи с иждивенческой нагрузкой, 35% – пенсионеры, 8% – учащиеся, 5% – безработные, 2% – работающие).</w:t>
      </w:r>
    </w:p>
    <w:p w:rsidR="00005EB8" w:rsidRPr="00005EB8" w:rsidRDefault="00005EB8" w:rsidP="00005EB8">
      <w:pPr>
        <w:spacing w:after="0" w:line="240" w:lineRule="auto"/>
        <w:ind w:firstLine="709"/>
        <w:jc w:val="center"/>
        <w:rPr>
          <w:rFonts w:ascii="Times New Roman" w:hAnsi="Times New Roman" w:cs="Times New Roman"/>
          <w:color w:val="000000" w:themeColor="text1"/>
          <w:sz w:val="28"/>
          <w:szCs w:val="28"/>
        </w:rPr>
      </w:pPr>
    </w:p>
    <w:p w:rsidR="00005EB8" w:rsidRPr="00005EB8" w:rsidRDefault="00005EB8" w:rsidP="00005EB8">
      <w:pPr>
        <w:spacing w:after="0" w:line="240" w:lineRule="auto"/>
        <w:ind w:firstLine="709"/>
        <w:jc w:val="center"/>
        <w:rPr>
          <w:rFonts w:ascii="Times New Roman" w:hAnsi="Times New Roman" w:cs="Times New Roman"/>
          <w:color w:val="000000" w:themeColor="text1"/>
          <w:sz w:val="28"/>
          <w:szCs w:val="28"/>
        </w:rPr>
      </w:pPr>
      <w:r w:rsidRPr="00005EB8">
        <w:rPr>
          <w:rFonts w:ascii="Times New Roman" w:hAnsi="Times New Roman" w:cs="Times New Roman"/>
          <w:color w:val="000000" w:themeColor="text1"/>
          <w:sz w:val="28"/>
          <w:szCs w:val="28"/>
        </w:rPr>
        <w:t>Численность бедного населения в разрезе муниципальных образований Иркутской области</w:t>
      </w:r>
    </w:p>
    <w:p w:rsidR="00005EB8" w:rsidRPr="00005EB8" w:rsidRDefault="00005EB8" w:rsidP="00005EB8">
      <w:pPr>
        <w:spacing w:after="0" w:line="240" w:lineRule="auto"/>
        <w:ind w:firstLine="709"/>
        <w:jc w:val="center"/>
        <w:rPr>
          <w:rFonts w:ascii="Times New Roman" w:hAnsi="Times New Roman" w:cs="Times New Roman"/>
          <w:color w:val="000000" w:themeColor="text1"/>
          <w:sz w:val="28"/>
          <w:szCs w:val="28"/>
        </w:rPr>
      </w:pPr>
      <w:r w:rsidRPr="00005EB8">
        <w:rPr>
          <w:rFonts w:ascii="Times New Roman" w:hAnsi="Times New Roman" w:cs="Times New Roman"/>
          <w:color w:val="000000" w:themeColor="text1"/>
          <w:sz w:val="28"/>
          <w:szCs w:val="28"/>
        </w:rPr>
        <w:t>(по данным муниципальных образований Иркутской области)</w:t>
      </w:r>
    </w:p>
    <w:p w:rsidR="00005EB8" w:rsidRPr="00005EB8" w:rsidRDefault="00005EB8" w:rsidP="00005EB8">
      <w:pPr>
        <w:spacing w:after="0" w:line="240" w:lineRule="auto"/>
        <w:ind w:firstLine="709"/>
        <w:jc w:val="both"/>
        <w:rPr>
          <w:rFonts w:ascii="Times New Roman" w:hAnsi="Times New Roman" w:cs="Times New Roman"/>
          <w:b/>
          <w:color w:val="000000" w:themeColor="text1"/>
          <w:sz w:val="28"/>
          <w:szCs w:val="28"/>
        </w:rPr>
      </w:pPr>
    </w:p>
    <w:tbl>
      <w:tblPr>
        <w:tblW w:w="9465" w:type="dxa"/>
        <w:tblInd w:w="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849"/>
        <w:gridCol w:w="1936"/>
        <w:gridCol w:w="2600"/>
        <w:gridCol w:w="2080"/>
      </w:tblGrid>
      <w:tr w:rsidR="00005EB8" w:rsidRPr="00005EB8" w:rsidTr="00600470">
        <w:trPr>
          <w:trHeight w:val="807"/>
          <w:tblHeader/>
        </w:trPr>
        <w:tc>
          <w:tcPr>
            <w:tcW w:w="2849" w:type="dxa"/>
            <w:shd w:val="clear" w:color="auto" w:fill="auto"/>
            <w:vAlign w:val="center"/>
            <w:hideMark/>
          </w:tcPr>
          <w:p w:rsidR="00005EB8" w:rsidRPr="00005EB8" w:rsidRDefault="00005EB8" w:rsidP="00600470">
            <w:pPr>
              <w:spacing w:after="0" w:line="240" w:lineRule="auto"/>
              <w:jc w:val="center"/>
              <w:rPr>
                <w:rFonts w:ascii="Times New Roman" w:eastAsia="Times New Roman" w:hAnsi="Times New Roman" w:cs="Times New Roman"/>
                <w:bCs/>
                <w:color w:val="000000" w:themeColor="text1"/>
                <w:sz w:val="24"/>
                <w:szCs w:val="24"/>
                <w:lang w:eastAsia="ru-RU"/>
              </w:rPr>
            </w:pPr>
            <w:r w:rsidRPr="00005EB8">
              <w:rPr>
                <w:rFonts w:ascii="Times New Roman" w:eastAsia="Times New Roman" w:hAnsi="Times New Roman" w:cs="Times New Roman"/>
                <w:bCs/>
                <w:color w:val="000000" w:themeColor="text1"/>
                <w:sz w:val="24"/>
                <w:szCs w:val="24"/>
                <w:lang w:eastAsia="ru-RU"/>
              </w:rPr>
              <w:t>Муниципальное образование</w:t>
            </w:r>
          </w:p>
        </w:tc>
        <w:tc>
          <w:tcPr>
            <w:tcW w:w="1936" w:type="dxa"/>
            <w:shd w:val="clear" w:color="auto" w:fill="auto"/>
            <w:vAlign w:val="center"/>
            <w:hideMark/>
          </w:tcPr>
          <w:p w:rsidR="00005EB8" w:rsidRPr="00005EB8" w:rsidRDefault="00005EB8" w:rsidP="00600470">
            <w:pPr>
              <w:spacing w:after="0" w:line="240" w:lineRule="auto"/>
              <w:jc w:val="center"/>
              <w:rPr>
                <w:rFonts w:ascii="Times New Roman" w:eastAsia="Times New Roman" w:hAnsi="Times New Roman" w:cs="Times New Roman"/>
                <w:bCs/>
                <w:color w:val="000000" w:themeColor="text1"/>
                <w:sz w:val="24"/>
                <w:szCs w:val="24"/>
                <w:lang w:eastAsia="ru-RU"/>
              </w:rPr>
            </w:pPr>
            <w:r w:rsidRPr="00005EB8">
              <w:rPr>
                <w:rFonts w:ascii="Times New Roman" w:eastAsia="Times New Roman" w:hAnsi="Times New Roman" w:cs="Times New Roman"/>
                <w:bCs/>
                <w:color w:val="000000" w:themeColor="text1"/>
                <w:sz w:val="24"/>
                <w:szCs w:val="24"/>
                <w:lang w:eastAsia="ru-RU"/>
              </w:rPr>
              <w:t>Численность населения, чел.</w:t>
            </w:r>
          </w:p>
        </w:tc>
        <w:tc>
          <w:tcPr>
            <w:tcW w:w="2600" w:type="dxa"/>
            <w:shd w:val="clear" w:color="auto" w:fill="auto"/>
            <w:vAlign w:val="center"/>
            <w:hideMark/>
          </w:tcPr>
          <w:p w:rsidR="00005EB8" w:rsidRPr="00005EB8" w:rsidRDefault="00005EB8" w:rsidP="00600470">
            <w:pPr>
              <w:spacing w:after="0" w:line="240" w:lineRule="auto"/>
              <w:jc w:val="center"/>
              <w:rPr>
                <w:rFonts w:ascii="Times New Roman" w:eastAsia="Times New Roman" w:hAnsi="Times New Roman" w:cs="Times New Roman"/>
                <w:bCs/>
                <w:color w:val="000000" w:themeColor="text1"/>
                <w:sz w:val="24"/>
                <w:szCs w:val="24"/>
                <w:lang w:eastAsia="ru-RU"/>
              </w:rPr>
            </w:pPr>
            <w:r w:rsidRPr="00005EB8">
              <w:rPr>
                <w:rFonts w:ascii="Times New Roman" w:eastAsia="Times New Roman" w:hAnsi="Times New Roman" w:cs="Times New Roman"/>
                <w:bCs/>
                <w:color w:val="000000" w:themeColor="text1"/>
                <w:sz w:val="24"/>
                <w:szCs w:val="24"/>
                <w:lang w:eastAsia="ru-RU"/>
              </w:rPr>
              <w:t>Численность бедного населения, чел</w:t>
            </w:r>
          </w:p>
        </w:tc>
        <w:tc>
          <w:tcPr>
            <w:tcW w:w="2080" w:type="dxa"/>
            <w:shd w:val="clear" w:color="auto" w:fill="auto"/>
            <w:vAlign w:val="center"/>
            <w:hideMark/>
          </w:tcPr>
          <w:p w:rsidR="00005EB8" w:rsidRPr="00005EB8" w:rsidRDefault="00005EB8" w:rsidP="00600470">
            <w:pPr>
              <w:spacing w:after="0" w:line="240" w:lineRule="auto"/>
              <w:jc w:val="center"/>
              <w:rPr>
                <w:rFonts w:ascii="Times New Roman" w:eastAsia="Times New Roman" w:hAnsi="Times New Roman" w:cs="Times New Roman"/>
                <w:bCs/>
                <w:color w:val="000000" w:themeColor="text1"/>
                <w:sz w:val="24"/>
                <w:szCs w:val="24"/>
                <w:lang w:eastAsia="ru-RU"/>
              </w:rPr>
            </w:pPr>
            <w:r w:rsidRPr="00005EB8">
              <w:rPr>
                <w:rFonts w:ascii="Times New Roman" w:eastAsia="Times New Roman" w:hAnsi="Times New Roman" w:cs="Times New Roman"/>
                <w:bCs/>
                <w:color w:val="000000" w:themeColor="text1"/>
                <w:sz w:val="24"/>
                <w:szCs w:val="24"/>
                <w:lang w:eastAsia="ru-RU"/>
              </w:rPr>
              <w:t>Уровень бедности, %</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Осинский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21436</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8442</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39,4</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Усть-Удинский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13263</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4403</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33,2</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Баяндаевский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10819</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3587</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33,2</w:t>
            </w:r>
          </w:p>
        </w:tc>
      </w:tr>
      <w:tr w:rsidR="00E177DB" w:rsidRPr="00005EB8" w:rsidTr="00E177DB">
        <w:trPr>
          <w:trHeight w:val="330"/>
        </w:trPr>
        <w:tc>
          <w:tcPr>
            <w:tcW w:w="2849" w:type="dxa"/>
            <w:shd w:val="clear" w:color="auto" w:fill="auto"/>
            <w:vAlign w:val="center"/>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Жигаловский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8316</w:t>
            </w:r>
          </w:p>
        </w:tc>
        <w:tc>
          <w:tcPr>
            <w:tcW w:w="260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2458</w:t>
            </w:r>
          </w:p>
        </w:tc>
        <w:tc>
          <w:tcPr>
            <w:tcW w:w="208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29,6</w:t>
            </w:r>
          </w:p>
        </w:tc>
      </w:tr>
      <w:tr w:rsidR="00E177DB" w:rsidRPr="00005EB8" w:rsidTr="00E177DB">
        <w:trPr>
          <w:trHeight w:val="330"/>
        </w:trPr>
        <w:tc>
          <w:tcPr>
            <w:tcW w:w="2849" w:type="dxa"/>
            <w:shd w:val="clear" w:color="auto" w:fill="auto"/>
            <w:vAlign w:val="center"/>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Куйтунский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27764</w:t>
            </w:r>
          </w:p>
        </w:tc>
        <w:tc>
          <w:tcPr>
            <w:tcW w:w="260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8045</w:t>
            </w:r>
          </w:p>
        </w:tc>
        <w:tc>
          <w:tcPr>
            <w:tcW w:w="208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29,0</w:t>
            </w:r>
          </w:p>
        </w:tc>
      </w:tr>
      <w:tr w:rsidR="00E177DB" w:rsidRPr="00005EB8" w:rsidTr="00E177DB">
        <w:trPr>
          <w:trHeight w:val="330"/>
        </w:trPr>
        <w:tc>
          <w:tcPr>
            <w:tcW w:w="2849" w:type="dxa"/>
            <w:shd w:val="clear" w:color="auto" w:fill="auto"/>
            <w:vAlign w:val="center"/>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Качугский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17033</w:t>
            </w:r>
          </w:p>
        </w:tc>
        <w:tc>
          <w:tcPr>
            <w:tcW w:w="260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4823</w:t>
            </w:r>
          </w:p>
        </w:tc>
        <w:tc>
          <w:tcPr>
            <w:tcW w:w="208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28,8</w:t>
            </w:r>
          </w:p>
        </w:tc>
      </w:tr>
      <w:tr w:rsidR="00E177DB" w:rsidRPr="00005EB8" w:rsidTr="00E177DB">
        <w:trPr>
          <w:trHeight w:val="330"/>
        </w:trPr>
        <w:tc>
          <w:tcPr>
            <w:tcW w:w="2849" w:type="dxa"/>
            <w:shd w:val="clear" w:color="auto" w:fill="auto"/>
            <w:vAlign w:val="center"/>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Ольхонский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9764</w:t>
            </w:r>
          </w:p>
        </w:tc>
        <w:tc>
          <w:tcPr>
            <w:tcW w:w="260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2571</w:t>
            </w:r>
          </w:p>
        </w:tc>
        <w:tc>
          <w:tcPr>
            <w:tcW w:w="208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26,3</w:t>
            </w:r>
          </w:p>
        </w:tc>
      </w:tr>
      <w:tr w:rsidR="00E177DB" w:rsidRPr="00005EB8" w:rsidTr="00E177DB">
        <w:trPr>
          <w:trHeight w:val="330"/>
        </w:trPr>
        <w:tc>
          <w:tcPr>
            <w:tcW w:w="2849" w:type="dxa"/>
            <w:shd w:val="clear" w:color="auto" w:fill="auto"/>
            <w:vAlign w:val="center"/>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lastRenderedPageBreak/>
              <w:t>Нукутский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15690</w:t>
            </w:r>
          </w:p>
        </w:tc>
        <w:tc>
          <w:tcPr>
            <w:tcW w:w="260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4094</w:t>
            </w:r>
          </w:p>
        </w:tc>
        <w:tc>
          <w:tcPr>
            <w:tcW w:w="208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26,1</w:t>
            </w:r>
          </w:p>
        </w:tc>
      </w:tr>
      <w:tr w:rsidR="00E177DB" w:rsidRPr="00005EB8" w:rsidTr="00E177DB">
        <w:trPr>
          <w:trHeight w:val="330"/>
        </w:trPr>
        <w:tc>
          <w:tcPr>
            <w:tcW w:w="2849" w:type="dxa"/>
            <w:shd w:val="clear" w:color="auto" w:fill="auto"/>
            <w:vAlign w:val="center"/>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Тулунский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25099</w:t>
            </w:r>
          </w:p>
        </w:tc>
        <w:tc>
          <w:tcPr>
            <w:tcW w:w="260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6471</w:t>
            </w:r>
          </w:p>
        </w:tc>
        <w:tc>
          <w:tcPr>
            <w:tcW w:w="2080" w:type="dxa"/>
            <w:shd w:val="clear" w:color="auto" w:fill="auto"/>
            <w:vAlign w:val="center"/>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25,8</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Зиминский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12672</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3087</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24,4</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Заларинский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27733</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6455</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23,3</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Аларский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20330</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5881</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23,3</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Боханский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24851</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5449</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21,9</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г. Тулун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41671</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8832</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21,1</w:t>
            </w:r>
          </w:p>
        </w:tc>
      </w:tr>
      <w:tr w:rsidR="00E177DB" w:rsidRPr="00005EB8" w:rsidTr="00E177DB">
        <w:trPr>
          <w:trHeight w:val="645"/>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Эхирит-Булагатский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29900</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6060</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20,3</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Черемховский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28463</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5422</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19,0</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Г. Черемхово</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50586</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9578</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18,9</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Нижнеудинский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63333</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11699</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18,4</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Киренский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17257</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3092</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17,9</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г. Зима</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30818</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5251</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17,0</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Слюдянский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39418</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6585</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16,8</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Чунский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32241</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5327</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16,5</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Балаганский</w:t>
            </w:r>
            <w:proofErr w:type="spellEnd"/>
            <w:r w:rsidRPr="00E177DB">
              <w:rPr>
                <w:rFonts w:ascii="Times New Roman" w:eastAsia="Times New Roman" w:hAnsi="Times New Roman" w:cs="Times New Roman"/>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8451</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1393</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16,5</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Мамско-Чуйский</w:t>
            </w:r>
            <w:proofErr w:type="spellEnd"/>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3787</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595</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15,7</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 xml:space="preserve">г. </w:t>
            </w:r>
            <w:proofErr w:type="spellStart"/>
            <w:r w:rsidRPr="00E177DB">
              <w:rPr>
                <w:rFonts w:ascii="Times New Roman" w:eastAsia="Times New Roman" w:hAnsi="Times New Roman" w:cs="Times New Roman"/>
                <w:color w:val="000000" w:themeColor="text1"/>
                <w:sz w:val="24"/>
                <w:szCs w:val="24"/>
                <w:lang w:eastAsia="ru-RU"/>
              </w:rPr>
              <w:t>Ангарск</w:t>
            </w:r>
            <w:proofErr w:type="spellEnd"/>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237713</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36888</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15,5</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Усольский</w:t>
            </w:r>
            <w:proofErr w:type="spellEnd"/>
            <w:r w:rsidRPr="00E177DB">
              <w:rPr>
                <w:rFonts w:ascii="Times New Roman" w:eastAsia="Times New Roman" w:hAnsi="Times New Roman" w:cs="Times New Roman"/>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49711</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7610</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15,3</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Тайшетский</w:t>
            </w:r>
            <w:proofErr w:type="spellEnd"/>
            <w:r w:rsidRPr="00E177DB">
              <w:rPr>
                <w:rFonts w:ascii="Times New Roman" w:eastAsia="Times New Roman" w:hAnsi="Times New Roman" w:cs="Times New Roman"/>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73342</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11119</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15,1</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г. Свирск</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12779</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1645</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12,9</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Иркутский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132744</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16843</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12,7</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Казаченско-Ленский</w:t>
            </w:r>
            <w:proofErr w:type="spellEnd"/>
            <w:r w:rsidRPr="00E177DB">
              <w:rPr>
                <w:rFonts w:ascii="Times New Roman" w:eastAsia="Times New Roman" w:hAnsi="Times New Roman" w:cs="Times New Roman"/>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16619</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5096</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12,6</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Катангский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3349</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423</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12,6</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г. Саянск</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38674</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4716</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12,1</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 xml:space="preserve">г. </w:t>
            </w:r>
            <w:proofErr w:type="spellStart"/>
            <w:proofErr w:type="gramStart"/>
            <w:r w:rsidRPr="00E177DB">
              <w:rPr>
                <w:rFonts w:ascii="Times New Roman" w:eastAsia="Times New Roman" w:hAnsi="Times New Roman" w:cs="Times New Roman"/>
                <w:bCs/>
                <w:color w:val="000000" w:themeColor="text1"/>
                <w:sz w:val="24"/>
                <w:szCs w:val="24"/>
                <w:lang w:eastAsia="ru-RU"/>
              </w:rPr>
              <w:t>Усолье-Сибирское</w:t>
            </w:r>
            <w:proofErr w:type="spellEnd"/>
            <w:proofErr w:type="gramEnd"/>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76846</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8780</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11,4</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Братский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50500</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5693</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11,3</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bCs/>
                <w:color w:val="000000" w:themeColor="text1"/>
                <w:sz w:val="24"/>
                <w:szCs w:val="24"/>
                <w:lang w:eastAsia="ru-RU"/>
              </w:rPr>
            </w:pPr>
            <w:proofErr w:type="spellStart"/>
            <w:r w:rsidRPr="00E177DB">
              <w:rPr>
                <w:rFonts w:ascii="Times New Roman" w:eastAsia="Times New Roman" w:hAnsi="Times New Roman" w:cs="Times New Roman"/>
                <w:bCs/>
                <w:color w:val="000000" w:themeColor="text1"/>
                <w:sz w:val="24"/>
                <w:szCs w:val="24"/>
                <w:lang w:eastAsia="ru-RU"/>
              </w:rPr>
              <w:t>Усть-Илимский</w:t>
            </w:r>
            <w:proofErr w:type="spellEnd"/>
            <w:r w:rsidRPr="00E177DB">
              <w:rPr>
                <w:rFonts w:ascii="Times New Roman" w:eastAsia="Times New Roman" w:hAnsi="Times New Roman" w:cs="Times New Roman"/>
                <w:bCs/>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14667</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1638</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bCs/>
                <w:color w:val="000000" w:themeColor="text1"/>
                <w:sz w:val="24"/>
                <w:szCs w:val="24"/>
                <w:lang w:eastAsia="ru-RU"/>
              </w:rPr>
            </w:pPr>
            <w:r w:rsidRPr="00E177DB">
              <w:rPr>
                <w:rFonts w:ascii="Times New Roman" w:eastAsia="Times New Roman" w:hAnsi="Times New Roman" w:cs="Times New Roman"/>
                <w:bCs/>
                <w:color w:val="000000" w:themeColor="text1"/>
                <w:sz w:val="24"/>
                <w:szCs w:val="24"/>
                <w:lang w:eastAsia="ru-RU"/>
              </w:rPr>
              <w:t>11,2</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Бодайбинский</w:t>
            </w:r>
            <w:proofErr w:type="spellEnd"/>
            <w:r w:rsidRPr="00E177DB">
              <w:rPr>
                <w:rFonts w:ascii="Times New Roman" w:eastAsia="Times New Roman" w:hAnsi="Times New Roman" w:cs="Times New Roman"/>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17717</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2105</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11,9</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Шелеховский</w:t>
            </w:r>
            <w:proofErr w:type="spellEnd"/>
            <w:r w:rsidRPr="00E177DB">
              <w:rPr>
                <w:rFonts w:ascii="Times New Roman" w:eastAsia="Times New Roman" w:hAnsi="Times New Roman" w:cs="Times New Roman"/>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68030</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6567</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9,7</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г. Усть-Илимск</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81081</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7548</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9,3</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Нижнеилимский</w:t>
            </w:r>
            <w:proofErr w:type="spellEnd"/>
            <w:r w:rsidRPr="00E177DB">
              <w:rPr>
                <w:rFonts w:ascii="Times New Roman" w:eastAsia="Times New Roman" w:hAnsi="Times New Roman" w:cs="Times New Roman"/>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47293</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3943</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8,3</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г. Иркутск</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623479</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52881</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8,2</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г. Братск</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227500</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14859</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6,5</w:t>
            </w:r>
          </w:p>
        </w:tc>
      </w:tr>
      <w:tr w:rsidR="00E177DB" w:rsidRPr="00005EB8" w:rsidTr="00E177DB">
        <w:trPr>
          <w:trHeight w:val="330"/>
        </w:trPr>
        <w:tc>
          <w:tcPr>
            <w:tcW w:w="2849" w:type="dxa"/>
            <w:shd w:val="clear" w:color="auto" w:fill="auto"/>
            <w:vAlign w:val="center"/>
            <w:hideMark/>
          </w:tcPr>
          <w:p w:rsidR="00E177DB" w:rsidRPr="00E177DB" w:rsidRDefault="00E177DB" w:rsidP="00E177DB">
            <w:pPr>
              <w:spacing w:after="0" w:line="240" w:lineRule="auto"/>
              <w:rPr>
                <w:rFonts w:ascii="Times New Roman" w:eastAsia="Times New Roman" w:hAnsi="Times New Roman" w:cs="Times New Roman"/>
                <w:color w:val="000000" w:themeColor="text1"/>
                <w:sz w:val="24"/>
                <w:szCs w:val="24"/>
                <w:lang w:eastAsia="ru-RU"/>
              </w:rPr>
            </w:pPr>
            <w:proofErr w:type="spellStart"/>
            <w:r w:rsidRPr="00E177DB">
              <w:rPr>
                <w:rFonts w:ascii="Times New Roman" w:eastAsia="Times New Roman" w:hAnsi="Times New Roman" w:cs="Times New Roman"/>
                <w:color w:val="000000" w:themeColor="text1"/>
                <w:sz w:val="24"/>
                <w:szCs w:val="24"/>
                <w:lang w:eastAsia="ru-RU"/>
              </w:rPr>
              <w:t>Усть-Кутский</w:t>
            </w:r>
            <w:proofErr w:type="spellEnd"/>
            <w:r w:rsidRPr="00E177DB">
              <w:rPr>
                <w:rFonts w:ascii="Times New Roman" w:eastAsia="Times New Roman" w:hAnsi="Times New Roman" w:cs="Times New Roman"/>
                <w:color w:val="000000" w:themeColor="text1"/>
                <w:sz w:val="24"/>
                <w:szCs w:val="24"/>
                <w:lang w:eastAsia="ru-RU"/>
              </w:rPr>
              <w:t xml:space="preserve"> район</w:t>
            </w:r>
          </w:p>
        </w:tc>
        <w:tc>
          <w:tcPr>
            <w:tcW w:w="1936"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48348</w:t>
            </w:r>
          </w:p>
        </w:tc>
        <w:tc>
          <w:tcPr>
            <w:tcW w:w="260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3048</w:t>
            </w:r>
          </w:p>
        </w:tc>
        <w:tc>
          <w:tcPr>
            <w:tcW w:w="2080" w:type="dxa"/>
            <w:shd w:val="clear" w:color="auto" w:fill="auto"/>
            <w:vAlign w:val="center"/>
            <w:hideMark/>
          </w:tcPr>
          <w:p w:rsidR="00E177DB" w:rsidRPr="00E177DB" w:rsidRDefault="00E177DB" w:rsidP="00E177DB">
            <w:pPr>
              <w:spacing w:after="0" w:line="240" w:lineRule="auto"/>
              <w:jc w:val="center"/>
              <w:rPr>
                <w:rFonts w:ascii="Times New Roman" w:eastAsia="Times New Roman" w:hAnsi="Times New Roman" w:cs="Times New Roman"/>
                <w:color w:val="000000" w:themeColor="text1"/>
                <w:sz w:val="24"/>
                <w:szCs w:val="24"/>
                <w:lang w:eastAsia="ru-RU"/>
              </w:rPr>
            </w:pPr>
            <w:r w:rsidRPr="00E177DB">
              <w:rPr>
                <w:rFonts w:ascii="Times New Roman" w:eastAsia="Times New Roman" w:hAnsi="Times New Roman" w:cs="Times New Roman"/>
                <w:color w:val="000000" w:themeColor="text1"/>
                <w:sz w:val="24"/>
                <w:szCs w:val="24"/>
                <w:lang w:eastAsia="ru-RU"/>
              </w:rPr>
              <w:t>6,3</w:t>
            </w:r>
          </w:p>
        </w:tc>
      </w:tr>
    </w:tbl>
    <w:p w:rsidR="00005EB8" w:rsidRPr="00005EB8" w:rsidRDefault="00005EB8" w:rsidP="00005EB8">
      <w:pPr>
        <w:spacing w:after="0" w:line="240" w:lineRule="auto"/>
        <w:ind w:firstLine="709"/>
        <w:jc w:val="center"/>
        <w:rPr>
          <w:rFonts w:ascii="Times New Roman" w:hAnsi="Times New Roman" w:cs="Times New Roman"/>
          <w:b/>
          <w:color w:val="000000" w:themeColor="text1"/>
          <w:sz w:val="28"/>
          <w:szCs w:val="28"/>
        </w:rPr>
      </w:pPr>
    </w:p>
    <w:p w:rsidR="00005EB8" w:rsidRPr="00005EB8" w:rsidRDefault="00005EB8" w:rsidP="00005EB8">
      <w:pPr>
        <w:spacing w:after="0" w:line="240" w:lineRule="auto"/>
        <w:ind w:firstLine="709"/>
        <w:jc w:val="both"/>
        <w:rPr>
          <w:rFonts w:ascii="Times New Roman" w:eastAsia="Times New Roman" w:hAnsi="Times New Roman" w:cs="Times New Roman"/>
          <w:color w:val="000000" w:themeColor="text1"/>
          <w:sz w:val="36"/>
          <w:szCs w:val="28"/>
          <w:shd w:val="clear" w:color="auto" w:fill="FFFFFF"/>
          <w:lang w:eastAsia="ru-RU"/>
        </w:rPr>
      </w:pPr>
      <w:proofErr w:type="gramStart"/>
      <w:r w:rsidRPr="00005EB8">
        <w:rPr>
          <w:rFonts w:ascii="Times New Roman" w:hAnsi="Times New Roman" w:cs="Times New Roman"/>
          <w:color w:val="000000" w:themeColor="text1"/>
          <w:sz w:val="28"/>
          <w:szCs w:val="28"/>
          <w:shd w:val="clear" w:color="auto" w:fill="FFFFFF"/>
        </w:rPr>
        <w:t xml:space="preserve">Одновременно с этим, необходимо отметить, что наибольшая численность населения с денежными доходами ниже прожиточного минимума проживала в г. </w:t>
      </w:r>
      <w:r w:rsidRPr="00005EB8">
        <w:rPr>
          <w:rFonts w:ascii="Times New Roman" w:hAnsi="Times New Roman" w:cs="Times New Roman"/>
          <w:color w:val="000000" w:themeColor="text1"/>
          <w:sz w:val="28"/>
          <w:szCs w:val="28"/>
          <w:shd w:val="clear" w:color="auto" w:fill="FFFFFF"/>
        </w:rPr>
        <w:lastRenderedPageBreak/>
        <w:t xml:space="preserve">Иркутске (52,9 тыс. чел.), г. </w:t>
      </w:r>
      <w:proofErr w:type="spellStart"/>
      <w:r w:rsidRPr="00005EB8">
        <w:rPr>
          <w:rFonts w:ascii="Times New Roman" w:hAnsi="Times New Roman" w:cs="Times New Roman"/>
          <w:color w:val="000000" w:themeColor="text1"/>
          <w:sz w:val="28"/>
          <w:szCs w:val="28"/>
          <w:shd w:val="clear" w:color="auto" w:fill="FFFFFF"/>
        </w:rPr>
        <w:t>Ангарске</w:t>
      </w:r>
      <w:proofErr w:type="spellEnd"/>
      <w:r w:rsidRPr="00005EB8">
        <w:rPr>
          <w:rFonts w:ascii="Times New Roman" w:hAnsi="Times New Roman" w:cs="Times New Roman"/>
          <w:color w:val="000000" w:themeColor="text1"/>
          <w:sz w:val="28"/>
          <w:szCs w:val="28"/>
          <w:shd w:val="clear" w:color="auto" w:fill="FFFFFF"/>
        </w:rPr>
        <w:t xml:space="preserve"> </w:t>
      </w:r>
      <w:r w:rsidRPr="00005EB8">
        <w:rPr>
          <w:rFonts w:ascii="Times New Roman" w:hAnsi="Times New Roman" w:cs="Times New Roman"/>
          <w:color w:val="000000" w:themeColor="text1"/>
          <w:sz w:val="28"/>
          <w:szCs w:val="28"/>
          <w:shd w:val="clear" w:color="auto" w:fill="FFFFFF"/>
        </w:rPr>
        <w:br/>
        <w:t xml:space="preserve">(36,9 тыс. чел.) и Иркутском районе (16,8 тыс. чел.), при этом уровень бедности в данных территориях ниже </w:t>
      </w:r>
      <w:proofErr w:type="spellStart"/>
      <w:r w:rsidRPr="00005EB8">
        <w:rPr>
          <w:rFonts w:ascii="Times New Roman" w:hAnsi="Times New Roman" w:cs="Times New Roman"/>
          <w:color w:val="000000" w:themeColor="text1"/>
          <w:sz w:val="28"/>
          <w:szCs w:val="28"/>
          <w:shd w:val="clear" w:color="auto" w:fill="FFFFFF"/>
        </w:rPr>
        <w:t>среднеобластного</w:t>
      </w:r>
      <w:proofErr w:type="spellEnd"/>
      <w:r w:rsidRPr="00005EB8">
        <w:rPr>
          <w:rFonts w:ascii="Times New Roman" w:hAnsi="Times New Roman" w:cs="Times New Roman"/>
          <w:color w:val="000000" w:themeColor="text1"/>
          <w:sz w:val="28"/>
          <w:szCs w:val="28"/>
          <w:shd w:val="clear" w:color="auto" w:fill="FFFFFF"/>
        </w:rPr>
        <w:t xml:space="preserve"> значения и составляет 8,2%, 15,5%, 12,7% от численности населения муниципальных образований соответственно.</w:t>
      </w:r>
      <w:proofErr w:type="gramEnd"/>
      <w:r w:rsidRPr="00005EB8">
        <w:rPr>
          <w:rFonts w:ascii="Times New Roman" w:hAnsi="Times New Roman" w:cs="Times New Roman"/>
          <w:color w:val="000000" w:themeColor="text1"/>
          <w:sz w:val="28"/>
          <w:szCs w:val="28"/>
          <w:shd w:val="clear" w:color="auto" w:fill="FFFFFF"/>
        </w:rPr>
        <w:t xml:space="preserve"> Данная ситуация связана с наибольшей плотностью населения сконцентрированной в указанных городах.</w:t>
      </w:r>
    </w:p>
    <w:p w:rsidR="00005EB8" w:rsidRPr="00005EB8" w:rsidRDefault="00005EB8" w:rsidP="00005EB8">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005EB8">
        <w:rPr>
          <w:rFonts w:ascii="Times New Roman" w:eastAsia="Times New Roman" w:hAnsi="Times New Roman" w:cs="Times New Roman"/>
          <w:color w:val="000000" w:themeColor="text1"/>
          <w:sz w:val="28"/>
          <w:szCs w:val="28"/>
          <w:shd w:val="clear" w:color="auto" w:fill="FFFFFF"/>
          <w:lang w:eastAsia="ru-RU"/>
        </w:rPr>
        <w:t>Данная ситуация связана с наибольшей плотностью населения сконцентрированной в указанных городах.</w:t>
      </w:r>
    </w:p>
    <w:p w:rsidR="00A93FD4" w:rsidRPr="00813A3F" w:rsidRDefault="00A93FD4" w:rsidP="00813A3F">
      <w:pPr>
        <w:spacing w:after="0" w:line="240" w:lineRule="auto"/>
        <w:ind w:firstLine="709"/>
        <w:jc w:val="both"/>
        <w:rPr>
          <w:rFonts w:ascii="Times New Roman" w:hAnsi="Times New Roman" w:cs="Times New Roman"/>
          <w:color w:val="000000" w:themeColor="text1"/>
          <w:sz w:val="28"/>
          <w:szCs w:val="28"/>
        </w:rPr>
      </w:pPr>
    </w:p>
    <w:p w:rsidR="00A93FD4" w:rsidRPr="00813A3F" w:rsidRDefault="00A93FD4" w:rsidP="00813A3F">
      <w:pPr>
        <w:pStyle w:val="3"/>
        <w:spacing w:before="0" w:after="0"/>
        <w:rPr>
          <w:rFonts w:ascii="Times New Roman" w:hAnsi="Times New Roman"/>
          <w:b w:val="0"/>
          <w:color w:val="000000" w:themeColor="text1"/>
        </w:rPr>
      </w:pPr>
      <w:bookmarkStart w:id="18" w:name="_Toc25654298"/>
      <w:r w:rsidRPr="00813A3F">
        <w:rPr>
          <w:rFonts w:ascii="Times New Roman" w:hAnsi="Times New Roman"/>
          <w:color w:val="000000" w:themeColor="text1"/>
        </w:rPr>
        <w:t>ГЛУБИНА БЕДНОСТИ</w:t>
      </w:r>
      <w:bookmarkEnd w:id="18"/>
    </w:p>
    <w:p w:rsidR="00A93FD4" w:rsidRPr="00813A3F" w:rsidRDefault="00A93FD4" w:rsidP="00813A3F">
      <w:pPr>
        <w:spacing w:after="0" w:line="240" w:lineRule="auto"/>
        <w:ind w:firstLine="709"/>
        <w:jc w:val="center"/>
        <w:rPr>
          <w:rFonts w:ascii="Times New Roman" w:hAnsi="Times New Roman" w:cs="Times New Roman"/>
          <w:b/>
          <w:color w:val="000000" w:themeColor="text1"/>
          <w:sz w:val="28"/>
          <w:szCs w:val="28"/>
        </w:rPr>
      </w:pPr>
    </w:p>
    <w:p w:rsidR="00A93FD4" w:rsidRPr="00813A3F" w:rsidRDefault="00A93FD4" w:rsidP="00813A3F">
      <w:pPr>
        <w:spacing w:after="0" w:line="240" w:lineRule="auto"/>
        <w:ind w:firstLine="709"/>
        <w:jc w:val="both"/>
        <w:rPr>
          <w:rFonts w:ascii="Times New Roman" w:hAnsi="Times New Roman" w:cs="Times New Roman"/>
          <w:color w:val="000000" w:themeColor="text1"/>
          <w:sz w:val="36"/>
          <w:szCs w:val="28"/>
        </w:rPr>
      </w:pPr>
      <w:r w:rsidRPr="00813A3F">
        <w:rPr>
          <w:rFonts w:ascii="Times New Roman" w:hAnsi="Times New Roman" w:cs="Times New Roman"/>
          <w:color w:val="000000" w:themeColor="text1"/>
          <w:sz w:val="28"/>
        </w:rPr>
        <w:t>Важная характеристика бедности это ее глубина, т.е. оценка того, насколько бедны люди, живущие ниже черты бедности. Она измеряется как дефицит доходов бедных семей по отношению к прожиточному минимуму. Понятно, что если большинство бедных лишь немного недобирают до величины прожиточного минимума, то их нуждаемость не столь велика по сравнению с ситуацией, когда доходы людей составляют лишь половину прожиточного минимума и меньше - что характеризуется как нищета.</w:t>
      </w:r>
    </w:p>
    <w:p w:rsidR="002C6B59" w:rsidRDefault="002C6B59" w:rsidP="00813A3F">
      <w:pPr>
        <w:spacing w:after="0" w:line="240" w:lineRule="auto"/>
        <w:jc w:val="center"/>
        <w:rPr>
          <w:rFonts w:ascii="Times New Roman" w:hAnsi="Times New Roman" w:cs="Times New Roman"/>
          <w:color w:val="000000" w:themeColor="text1"/>
          <w:sz w:val="28"/>
          <w:szCs w:val="28"/>
        </w:rPr>
      </w:pPr>
    </w:p>
    <w:p w:rsidR="00483636" w:rsidRDefault="00A93FD4" w:rsidP="00813A3F">
      <w:pPr>
        <w:spacing w:after="0" w:line="240" w:lineRule="auto"/>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Распределение населения Иркутской области по среднедушевому денежному доходу в 2018 году в месяц </w:t>
      </w:r>
    </w:p>
    <w:p w:rsidR="00A93FD4" w:rsidRPr="00813A3F" w:rsidRDefault="00A93FD4" w:rsidP="00813A3F">
      <w:pPr>
        <w:spacing w:after="0" w:line="240" w:lineRule="auto"/>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 данным </w:t>
      </w:r>
      <w:proofErr w:type="spellStart"/>
      <w:r w:rsidRPr="00813A3F">
        <w:rPr>
          <w:rFonts w:ascii="Times New Roman" w:hAnsi="Times New Roman" w:cs="Times New Roman"/>
          <w:color w:val="000000" w:themeColor="text1"/>
          <w:sz w:val="28"/>
          <w:szCs w:val="28"/>
        </w:rPr>
        <w:t>Иркутскстата</w:t>
      </w:r>
      <w:proofErr w:type="spellEnd"/>
      <w:r w:rsidRPr="00813A3F">
        <w:rPr>
          <w:rFonts w:ascii="Times New Roman" w:hAnsi="Times New Roman" w:cs="Times New Roman"/>
          <w:color w:val="000000" w:themeColor="text1"/>
          <w:sz w:val="28"/>
          <w:szCs w:val="28"/>
        </w:rPr>
        <w:t>)</w:t>
      </w:r>
    </w:p>
    <w:p w:rsidR="00A93FD4" w:rsidRPr="00813A3F" w:rsidRDefault="00A93FD4" w:rsidP="00813A3F">
      <w:pPr>
        <w:spacing w:after="0" w:line="240" w:lineRule="auto"/>
        <w:ind w:firstLine="709"/>
        <w:jc w:val="center"/>
        <w:rPr>
          <w:rFonts w:ascii="Times New Roman" w:hAnsi="Times New Roman" w:cs="Times New Roman"/>
          <w:b/>
          <w:color w:val="000000" w:themeColor="text1"/>
          <w:sz w:val="28"/>
          <w:szCs w:val="28"/>
        </w:rPr>
      </w:pPr>
    </w:p>
    <w:tbl>
      <w:tblPr>
        <w:tblStyle w:val="a3"/>
        <w:tblW w:w="9464" w:type="dxa"/>
        <w:tblLayout w:type="fixed"/>
        <w:tblLook w:val="04A0"/>
      </w:tblPr>
      <w:tblGrid>
        <w:gridCol w:w="2943"/>
        <w:gridCol w:w="2126"/>
        <w:gridCol w:w="1134"/>
        <w:gridCol w:w="1560"/>
        <w:gridCol w:w="1701"/>
      </w:tblGrid>
      <w:tr w:rsidR="00A93FD4" w:rsidRPr="00813A3F" w:rsidTr="00E1617C">
        <w:trPr>
          <w:tblHeader/>
        </w:trPr>
        <w:tc>
          <w:tcPr>
            <w:tcW w:w="2943"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Группы дохода</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тыс. </w:t>
            </w:r>
            <w:r w:rsidR="002B63DE">
              <w:rPr>
                <w:rFonts w:ascii="Times New Roman" w:hAnsi="Times New Roman" w:cs="Times New Roman"/>
                <w:color w:val="000000" w:themeColor="text1"/>
                <w:sz w:val="24"/>
                <w:szCs w:val="24"/>
              </w:rPr>
              <w:t>чел.</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proofErr w:type="gramStart"/>
            <w:r w:rsidRPr="00813A3F">
              <w:rPr>
                <w:rFonts w:ascii="Times New Roman" w:hAnsi="Times New Roman" w:cs="Times New Roman"/>
                <w:color w:val="000000" w:themeColor="text1"/>
                <w:sz w:val="24"/>
                <w:szCs w:val="24"/>
              </w:rPr>
              <w:t>в</w:t>
            </w:r>
            <w:proofErr w:type="gramEnd"/>
            <w:r w:rsidRPr="00813A3F">
              <w:rPr>
                <w:rFonts w:ascii="Times New Roman" w:hAnsi="Times New Roman" w:cs="Times New Roman"/>
                <w:color w:val="000000" w:themeColor="text1"/>
                <w:sz w:val="24"/>
                <w:szCs w:val="24"/>
              </w:rPr>
              <w:t xml:space="preserve"> % к итогу</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proofErr w:type="gramStart"/>
            <w:r w:rsidRPr="00813A3F">
              <w:rPr>
                <w:rFonts w:ascii="Times New Roman" w:hAnsi="Times New Roman" w:cs="Times New Roman"/>
                <w:color w:val="000000" w:themeColor="text1"/>
                <w:sz w:val="24"/>
                <w:szCs w:val="24"/>
              </w:rPr>
              <w:t>в</w:t>
            </w:r>
            <w:proofErr w:type="gramEnd"/>
            <w:r w:rsidRPr="00813A3F">
              <w:rPr>
                <w:rFonts w:ascii="Times New Roman" w:hAnsi="Times New Roman" w:cs="Times New Roman"/>
                <w:color w:val="000000" w:themeColor="text1"/>
                <w:sz w:val="24"/>
                <w:szCs w:val="24"/>
              </w:rPr>
              <w:t xml:space="preserve"> % к бедному населению</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дефицит дохода, %</w:t>
            </w:r>
          </w:p>
        </w:tc>
      </w:tr>
      <w:tr w:rsidR="00A93FD4" w:rsidRPr="00813A3F" w:rsidTr="00E1617C">
        <w:tc>
          <w:tcPr>
            <w:tcW w:w="2943" w:type="dxa"/>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Все население</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2404,2</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100%</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w:t>
            </w:r>
          </w:p>
        </w:tc>
      </w:tr>
      <w:tr w:rsidR="00A93FD4" w:rsidRPr="00813A3F" w:rsidTr="00E1617C">
        <w:tc>
          <w:tcPr>
            <w:tcW w:w="2943" w:type="dxa"/>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1 069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0,04</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0,002%</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0,008</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менее 10%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от 1 069,1 </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2 139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2,00</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0,08%</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0,4</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10-20%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от 2 139,1 </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3 209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11,20</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0,47%</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2,1</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20-30%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от 3 209,1 </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4 279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27,77</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1,15%</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5,2</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30-40%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от 4 279,1</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 до 5 348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47,19</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1,96%</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8,9</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40-50%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от 5 348,1 </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6 418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65,65</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2,73%</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12,4</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50-60%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от 6 418,1 </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7 488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80,87</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3,36%</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15,3</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60-70%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от 7 488,1 </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8 558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92,17</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3,83%</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17,4</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70-80%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от 8 558,1 </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9 628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99,66</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4,15%</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18,8</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80-90%</w:t>
            </w:r>
          </w:p>
        </w:tc>
      </w:tr>
      <w:tr w:rsidR="00A93FD4" w:rsidRPr="00813A3F" w:rsidTr="00E1617C">
        <w:tc>
          <w:tcPr>
            <w:tcW w:w="2943" w:type="dxa"/>
            <w:vAlign w:val="bottom"/>
          </w:tcPr>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 xml:space="preserve">от 9 628,1 </w:t>
            </w:r>
          </w:p>
          <w:p w:rsidR="00A93FD4" w:rsidRPr="00813A3F" w:rsidRDefault="00A93FD4" w:rsidP="00813A3F">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до 10 697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103,72</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4,31%</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19,6</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90-100%</w:t>
            </w:r>
          </w:p>
        </w:tc>
      </w:tr>
      <w:tr w:rsidR="005A06B0" w:rsidRPr="00813A3F" w:rsidTr="004B2979">
        <w:tc>
          <w:tcPr>
            <w:tcW w:w="9464" w:type="dxa"/>
            <w:gridSpan w:val="5"/>
            <w:vAlign w:val="bottom"/>
          </w:tcPr>
          <w:p w:rsidR="005A06B0" w:rsidRPr="00813A3F" w:rsidRDefault="005A06B0" w:rsidP="00813A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Прожиточный минимум</w:t>
            </w:r>
            <w:r w:rsidR="00AF6A72">
              <w:rPr>
                <w:rStyle w:val="af2"/>
                <w:rFonts w:ascii="Times New Roman" w:hAnsi="Times New Roman" w:cs="Times New Roman"/>
                <w:color w:val="000000" w:themeColor="text1"/>
                <w:sz w:val="24"/>
                <w:szCs w:val="24"/>
              </w:rPr>
              <w:footnoteReference w:id="3"/>
            </w:r>
          </w:p>
        </w:tc>
      </w:tr>
      <w:tr w:rsidR="00A93FD4" w:rsidRPr="00813A3F" w:rsidTr="00E1617C">
        <w:tc>
          <w:tcPr>
            <w:tcW w:w="2943" w:type="dxa"/>
            <w:vAlign w:val="center"/>
          </w:tcPr>
          <w:p w:rsidR="00A93FD4" w:rsidRPr="00813A3F" w:rsidRDefault="00A93FD4" w:rsidP="005A06B0">
            <w:pP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lastRenderedPageBreak/>
              <w:t xml:space="preserve">более 10 </w:t>
            </w:r>
            <w:r w:rsidR="005A06B0">
              <w:rPr>
                <w:rFonts w:ascii="Times New Roman" w:hAnsi="Times New Roman" w:cs="Times New Roman"/>
                <w:color w:val="000000" w:themeColor="text1"/>
                <w:sz w:val="24"/>
                <w:szCs w:val="24"/>
              </w:rPr>
              <w:t>697</w:t>
            </w:r>
            <w:r w:rsidRPr="00813A3F">
              <w:rPr>
                <w:rFonts w:ascii="Times New Roman" w:hAnsi="Times New Roman" w:cs="Times New Roman"/>
                <w:color w:val="000000" w:themeColor="text1"/>
                <w:sz w:val="24"/>
                <w:szCs w:val="24"/>
              </w:rPr>
              <w:t xml:space="preserve"> руб.</w:t>
            </w:r>
          </w:p>
        </w:tc>
        <w:tc>
          <w:tcPr>
            <w:tcW w:w="2126"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1873,94</w:t>
            </w:r>
          </w:p>
        </w:tc>
        <w:tc>
          <w:tcPr>
            <w:tcW w:w="1134"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77,95%</w:t>
            </w:r>
          </w:p>
        </w:tc>
        <w:tc>
          <w:tcPr>
            <w:tcW w:w="1560"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w:t>
            </w:r>
          </w:p>
        </w:tc>
        <w:tc>
          <w:tcPr>
            <w:tcW w:w="1701" w:type="dxa"/>
            <w:vAlign w:val="center"/>
          </w:tcPr>
          <w:p w:rsidR="00A93FD4" w:rsidRPr="00813A3F" w:rsidRDefault="00A93FD4" w:rsidP="00813A3F">
            <w:pPr>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более 100%</w:t>
            </w:r>
          </w:p>
        </w:tc>
      </w:tr>
    </w:tbl>
    <w:p w:rsidR="00AF6A72" w:rsidRPr="00AF6A72" w:rsidRDefault="00AF6A72" w:rsidP="005A06B0">
      <w:pPr>
        <w:pStyle w:val="ConsNormal"/>
        <w:tabs>
          <w:tab w:val="center" w:pos="8789"/>
        </w:tabs>
        <w:ind w:firstLine="0"/>
        <w:jc w:val="both"/>
        <w:rPr>
          <w:rFonts w:ascii="Times New Roman" w:hAnsi="Times New Roman" w:cs="Times New Roman"/>
          <w:b w:val="0"/>
          <w:bCs w:val="0"/>
          <w:color w:val="000000" w:themeColor="text1"/>
          <w:szCs w:val="28"/>
        </w:rPr>
      </w:pPr>
    </w:p>
    <w:p w:rsidR="00A93FD4" w:rsidRPr="00813A3F" w:rsidRDefault="00A93FD4"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 данным </w:t>
      </w:r>
      <w:proofErr w:type="spellStart"/>
      <w:r w:rsidRPr="00813A3F">
        <w:rPr>
          <w:rFonts w:ascii="Times New Roman" w:hAnsi="Times New Roman" w:cs="Times New Roman"/>
          <w:color w:val="000000" w:themeColor="text1"/>
          <w:sz w:val="28"/>
          <w:szCs w:val="28"/>
        </w:rPr>
        <w:t>Иркутскстата</w:t>
      </w:r>
      <w:proofErr w:type="spellEnd"/>
      <w:r w:rsidRPr="00813A3F">
        <w:rPr>
          <w:rStyle w:val="af2"/>
          <w:rFonts w:ascii="Times New Roman" w:hAnsi="Times New Roman" w:cs="Times New Roman"/>
          <w:color w:val="000000" w:themeColor="text1"/>
          <w:sz w:val="28"/>
          <w:szCs w:val="28"/>
        </w:rPr>
        <w:footnoteReference w:id="4"/>
      </w:r>
      <w:r w:rsidRPr="00813A3F">
        <w:rPr>
          <w:rFonts w:ascii="Times New Roman" w:hAnsi="Times New Roman" w:cs="Times New Roman"/>
          <w:color w:val="000000" w:themeColor="text1"/>
          <w:sz w:val="28"/>
          <w:szCs w:val="28"/>
        </w:rPr>
        <w:t xml:space="preserve"> за 4 квартал 2018 года для всех бедных в Иркутской области среднедушевой доход составил 7 032,1-8101,8 руб., таким образом, в среднем дефицит доходов составляет 24,3-34,3%% от величины прожиточного минимума.</w:t>
      </w:r>
    </w:p>
    <w:p w:rsidR="00A93FD4" w:rsidRPr="00813A3F" w:rsidRDefault="00A93FD4"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Для 38,4% бедного населения дефицит доходов составляет менее </w:t>
      </w:r>
      <w:r w:rsidRPr="00813A3F">
        <w:rPr>
          <w:rFonts w:ascii="Times New Roman" w:hAnsi="Times New Roman" w:cs="Times New Roman"/>
          <w:color w:val="000000" w:themeColor="text1"/>
          <w:sz w:val="28"/>
          <w:szCs w:val="28"/>
        </w:rPr>
        <w:br/>
        <w:t>20% от прожиточного минимума, для 32,7% бедного населения дефицит доходов – 20-40% от прожиточного минимума, для 21,3% бедного населения дефицит доходов – 40-60% от прожиточного минимума, дефицит доходов в размере свыше 60% отмечен только для 7,7% бедного населения региона.</w:t>
      </w:r>
    </w:p>
    <w:p w:rsidR="00A93FD4" w:rsidRPr="00813A3F" w:rsidRDefault="00A93FD4"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Для государственной социальной политики это означает, что для большинства бедных нужна не столь значительная социальная поддержка, чтобы они вышли за границы бедности.</w:t>
      </w:r>
    </w:p>
    <w:p w:rsidR="00AA0FC6" w:rsidRPr="00813A3F" w:rsidRDefault="00AA0FC6" w:rsidP="00813A3F">
      <w:pPr>
        <w:spacing w:after="0" w:line="240" w:lineRule="auto"/>
        <w:ind w:firstLine="709"/>
        <w:jc w:val="both"/>
        <w:rPr>
          <w:rFonts w:ascii="Times New Roman" w:hAnsi="Times New Roman" w:cs="Times New Roman"/>
          <w:color w:val="000000" w:themeColor="text1"/>
          <w:sz w:val="28"/>
          <w:szCs w:val="28"/>
        </w:rPr>
      </w:pPr>
    </w:p>
    <w:p w:rsidR="00DD10A4" w:rsidRPr="00594F30" w:rsidRDefault="00DD10A4" w:rsidP="00594F30">
      <w:pPr>
        <w:pStyle w:val="3"/>
        <w:spacing w:before="0" w:after="0"/>
        <w:rPr>
          <w:rFonts w:ascii="Times New Roman" w:hAnsi="Times New Roman"/>
          <w:color w:val="000000" w:themeColor="text1"/>
          <w:sz w:val="28"/>
          <w:szCs w:val="28"/>
        </w:rPr>
      </w:pPr>
      <w:bookmarkStart w:id="19" w:name="_Toc25654299"/>
      <w:r w:rsidRPr="00594F30">
        <w:rPr>
          <w:rFonts w:ascii="Times New Roman" w:hAnsi="Times New Roman"/>
          <w:color w:val="000000" w:themeColor="text1"/>
          <w:sz w:val="28"/>
          <w:szCs w:val="28"/>
        </w:rPr>
        <w:t>ОСНОВНЫЕ АСПЕКТЫ СОЦИАЛНОЙ ЗАЩИТЫ НАСЕЛЕНИЯ</w:t>
      </w:r>
      <w:bookmarkEnd w:id="19"/>
    </w:p>
    <w:p w:rsidR="00DD10A4" w:rsidRPr="00813A3F" w:rsidRDefault="00DD10A4" w:rsidP="00DD10A4">
      <w:pPr>
        <w:pStyle w:val="ConsNormal"/>
        <w:tabs>
          <w:tab w:val="center" w:pos="8789"/>
        </w:tabs>
        <w:ind w:firstLine="709"/>
        <w:jc w:val="both"/>
        <w:rPr>
          <w:rFonts w:ascii="Times New Roman" w:hAnsi="Times New Roman" w:cs="Times New Roman"/>
          <w:b w:val="0"/>
          <w:color w:val="000000" w:themeColor="text1"/>
          <w:sz w:val="28"/>
          <w:szCs w:val="28"/>
        </w:rPr>
      </w:pPr>
    </w:p>
    <w:p w:rsidR="00DD10A4" w:rsidRPr="00813A3F" w:rsidRDefault="00DD10A4" w:rsidP="005A06B0">
      <w:pPr>
        <w:spacing w:after="0" w:line="240" w:lineRule="auto"/>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качестве основного направления в борьбе с бедностью рассматривается совершенствование системы социальной защиты населения. </w:t>
      </w:r>
      <w:proofErr w:type="gramStart"/>
      <w:r w:rsidRPr="00813A3F">
        <w:rPr>
          <w:rFonts w:ascii="Times New Roman" w:hAnsi="Times New Roman" w:cs="Times New Roman"/>
          <w:color w:val="000000" w:themeColor="text1"/>
          <w:sz w:val="28"/>
          <w:szCs w:val="28"/>
        </w:rPr>
        <w:t xml:space="preserve">Как уже отмечалось выше, социальная бедность связана, прежде всего, с невозможностью достойно существовать в силу возраста (престарелые), здоровья (инвалиды, в том числе дети-инвалиды), высокой нагрузки иждивенцами (многодетные неполные семьи), влияния безработицы и падения моральных нравов (неблагополучные семьи и беспризорность) и иных ситуаций социальной </w:t>
      </w:r>
      <w:proofErr w:type="spellStart"/>
      <w:r w:rsidRPr="00813A3F">
        <w:rPr>
          <w:rFonts w:ascii="Times New Roman" w:hAnsi="Times New Roman" w:cs="Times New Roman"/>
          <w:color w:val="000000" w:themeColor="text1"/>
          <w:sz w:val="28"/>
          <w:szCs w:val="28"/>
        </w:rPr>
        <w:t>эксклюзии</w:t>
      </w:r>
      <w:proofErr w:type="spellEnd"/>
      <w:r w:rsidRPr="00813A3F">
        <w:rPr>
          <w:rFonts w:ascii="Times New Roman" w:hAnsi="Times New Roman" w:cs="Times New Roman"/>
          <w:color w:val="000000" w:themeColor="text1"/>
          <w:sz w:val="28"/>
          <w:szCs w:val="28"/>
        </w:rPr>
        <w:t>.</w:t>
      </w:r>
      <w:proofErr w:type="gramEnd"/>
    </w:p>
    <w:p w:rsidR="00DD10A4" w:rsidRPr="00813A3F" w:rsidRDefault="00DD10A4" w:rsidP="005A06B0">
      <w:pPr>
        <w:spacing w:after="0" w:line="240" w:lineRule="auto"/>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Полноценная жизнедеятельность этих категорий граждан невозможна без адекватной социальной защиты в требуемом объеме, в том числе, в сфере реабилитационных и социальных услуг, вспомогательных средств и приспособлений, материальной и иной поддержки. Между тем, современное состояние в области социальной защиты обнаруживает массу проблем, которые должны решаться с учетом  основного предъявляемого к ней требования – обеспечение снижения уровня бедности.</w:t>
      </w:r>
    </w:p>
    <w:p w:rsidR="00DD10A4" w:rsidRPr="00813A3F" w:rsidRDefault="00DD10A4" w:rsidP="005A06B0">
      <w:pPr>
        <w:spacing w:after="0" w:line="240" w:lineRule="auto"/>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Для этого все виды социальной защиты должны быть систематизированы на решение проблемы бедности, т.е.  должна быть:</w:t>
      </w:r>
    </w:p>
    <w:p w:rsidR="00DD10A4" w:rsidRPr="00813A3F" w:rsidRDefault="00DD10A4" w:rsidP="005A06B0">
      <w:pPr>
        <w:numPr>
          <w:ilvl w:val="0"/>
          <w:numId w:val="11"/>
        </w:numPr>
        <w:tabs>
          <w:tab w:val="clear" w:pos="720"/>
        </w:tabs>
        <w:adjustRightInd w:val="0"/>
        <w:spacing w:after="0" w:line="240" w:lineRule="auto"/>
        <w:ind w:left="0"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создана прозрачная система управления социальной защитой с четким разграничением функций, полномочий, ответственности и ресурсного обеспечения, действующей на основе единой информационной  и методической базы в соответствии с основным принципом – все действия социальной защиты в пользу бедных;</w:t>
      </w:r>
    </w:p>
    <w:p w:rsidR="00DD10A4" w:rsidRPr="00813A3F" w:rsidRDefault="00DD10A4" w:rsidP="007A1475">
      <w:pPr>
        <w:numPr>
          <w:ilvl w:val="0"/>
          <w:numId w:val="11"/>
        </w:numPr>
        <w:tabs>
          <w:tab w:val="clear" w:pos="720"/>
          <w:tab w:val="num" w:pos="0"/>
        </w:tabs>
        <w:adjustRightInd w:val="0"/>
        <w:spacing w:after="0" w:line="240" w:lineRule="auto"/>
        <w:ind w:left="0"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принята единая информационная и</w:t>
      </w:r>
      <w:r w:rsidR="007A1475">
        <w:rPr>
          <w:rFonts w:ascii="Times New Roman" w:hAnsi="Times New Roman" w:cs="Times New Roman"/>
          <w:color w:val="000000" w:themeColor="text1"/>
          <w:sz w:val="28"/>
          <w:szCs w:val="28"/>
        </w:rPr>
        <w:t xml:space="preserve"> методическая база по борьбе с </w:t>
      </w:r>
      <w:r w:rsidRPr="00813A3F">
        <w:rPr>
          <w:rFonts w:ascii="Times New Roman" w:hAnsi="Times New Roman" w:cs="Times New Roman"/>
          <w:color w:val="000000" w:themeColor="text1"/>
          <w:sz w:val="28"/>
          <w:szCs w:val="28"/>
        </w:rPr>
        <w:t xml:space="preserve">бедностью, в том числе включающая единую методику оценки состояния бедности, которая послужит основанием </w:t>
      </w:r>
      <w:proofErr w:type="gramStart"/>
      <w:r w:rsidRPr="00813A3F">
        <w:rPr>
          <w:rFonts w:ascii="Times New Roman" w:hAnsi="Times New Roman" w:cs="Times New Roman"/>
          <w:color w:val="000000" w:themeColor="text1"/>
          <w:sz w:val="28"/>
          <w:szCs w:val="28"/>
        </w:rPr>
        <w:t>действия  двухуровневой системы критериев получателей всех видов социальных</w:t>
      </w:r>
      <w:proofErr w:type="gramEnd"/>
      <w:r w:rsidRPr="00813A3F">
        <w:rPr>
          <w:rFonts w:ascii="Times New Roman" w:hAnsi="Times New Roman" w:cs="Times New Roman"/>
          <w:color w:val="000000" w:themeColor="text1"/>
          <w:sz w:val="28"/>
          <w:szCs w:val="28"/>
        </w:rPr>
        <w:t xml:space="preserve"> вливаний: первый уровень – носитель социального риска (ситуация социальной </w:t>
      </w:r>
      <w:proofErr w:type="spellStart"/>
      <w:r w:rsidRPr="00813A3F">
        <w:rPr>
          <w:rFonts w:ascii="Times New Roman" w:hAnsi="Times New Roman" w:cs="Times New Roman"/>
          <w:color w:val="000000" w:themeColor="text1"/>
          <w:sz w:val="28"/>
          <w:szCs w:val="28"/>
        </w:rPr>
        <w:t>эксклюзии</w:t>
      </w:r>
      <w:proofErr w:type="spellEnd"/>
      <w:r w:rsidRPr="00813A3F">
        <w:rPr>
          <w:rFonts w:ascii="Times New Roman" w:hAnsi="Times New Roman" w:cs="Times New Roman"/>
          <w:color w:val="000000" w:themeColor="text1"/>
          <w:sz w:val="28"/>
          <w:szCs w:val="28"/>
        </w:rPr>
        <w:t xml:space="preserve">); второй уровень – оценка </w:t>
      </w:r>
      <w:r w:rsidRPr="00813A3F">
        <w:rPr>
          <w:rFonts w:ascii="Times New Roman" w:hAnsi="Times New Roman" w:cs="Times New Roman"/>
          <w:color w:val="000000" w:themeColor="text1"/>
          <w:sz w:val="28"/>
          <w:szCs w:val="28"/>
        </w:rPr>
        <w:lastRenderedPageBreak/>
        <w:t xml:space="preserve">материальной возможности  самостоятельного снижения риска (оценка состояния бедности). </w:t>
      </w:r>
    </w:p>
    <w:p w:rsidR="00DD10A4" w:rsidRPr="00DD10A4" w:rsidRDefault="00DD10A4" w:rsidP="007A1475">
      <w:pPr>
        <w:pStyle w:val="31"/>
        <w:spacing w:after="0" w:line="240" w:lineRule="auto"/>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Каждый из видов социальной защиты должен быть скорректирован на </w:t>
      </w:r>
      <w:r w:rsidRPr="00DD10A4">
        <w:rPr>
          <w:rFonts w:ascii="Times New Roman" w:hAnsi="Times New Roman" w:cs="Times New Roman"/>
          <w:color w:val="000000" w:themeColor="text1"/>
          <w:sz w:val="28"/>
          <w:szCs w:val="28"/>
        </w:rPr>
        <w:t xml:space="preserve">решение проблемы бедности: </w:t>
      </w:r>
    </w:p>
    <w:p w:rsidR="00DD10A4" w:rsidRPr="00DD10A4" w:rsidRDefault="00BC76E5" w:rsidP="007A1475">
      <w:pPr>
        <w:pStyle w:val="af4"/>
        <w:spacing w:after="0"/>
        <w:ind w:firstLine="720"/>
        <w:jc w:val="both"/>
        <w:rPr>
          <w:bCs/>
          <w:color w:val="000000" w:themeColor="text1"/>
          <w:sz w:val="28"/>
          <w:szCs w:val="28"/>
        </w:rPr>
      </w:pPr>
      <w:r>
        <w:rPr>
          <w:bCs/>
          <w:color w:val="000000" w:themeColor="text1"/>
          <w:sz w:val="28"/>
          <w:szCs w:val="28"/>
        </w:rPr>
        <w:t>1)</w:t>
      </w:r>
      <w:r w:rsidR="00DD10A4" w:rsidRPr="00DD10A4">
        <w:rPr>
          <w:bCs/>
          <w:color w:val="000000" w:themeColor="text1"/>
          <w:sz w:val="28"/>
          <w:szCs w:val="28"/>
        </w:rPr>
        <w:t xml:space="preserve"> Обеспечение минимальных социальных гарантий по доходам:</w:t>
      </w:r>
    </w:p>
    <w:p w:rsidR="00DD10A4" w:rsidRPr="00DD10A4" w:rsidRDefault="00DD10A4" w:rsidP="007A1475">
      <w:pPr>
        <w:pStyle w:val="af4"/>
        <w:numPr>
          <w:ilvl w:val="2"/>
          <w:numId w:val="3"/>
        </w:numPr>
        <w:tabs>
          <w:tab w:val="clear" w:pos="2509"/>
          <w:tab w:val="num" w:pos="0"/>
        </w:tabs>
        <w:spacing w:after="0"/>
        <w:ind w:left="0" w:firstLine="720"/>
        <w:jc w:val="both"/>
        <w:rPr>
          <w:color w:val="000000" w:themeColor="text1"/>
          <w:sz w:val="28"/>
          <w:szCs w:val="28"/>
        </w:rPr>
      </w:pPr>
      <w:r w:rsidRPr="00DD10A4">
        <w:rPr>
          <w:color w:val="000000" w:themeColor="text1"/>
          <w:sz w:val="28"/>
          <w:szCs w:val="28"/>
        </w:rPr>
        <w:t xml:space="preserve">проведение регулярных индексаций по всем видам доходам (заработной плате, пенсий, пособий, стипендий). </w:t>
      </w:r>
    </w:p>
    <w:p w:rsidR="00DD10A4" w:rsidRPr="00DD10A4" w:rsidRDefault="00BC76E5" w:rsidP="007A1475">
      <w:pPr>
        <w:pStyle w:val="af4"/>
        <w:spacing w:after="0"/>
        <w:ind w:firstLine="720"/>
        <w:jc w:val="both"/>
        <w:rPr>
          <w:bCs/>
          <w:color w:val="000000" w:themeColor="text1"/>
          <w:sz w:val="28"/>
          <w:szCs w:val="28"/>
        </w:rPr>
      </w:pPr>
      <w:r>
        <w:rPr>
          <w:bCs/>
          <w:color w:val="000000" w:themeColor="text1"/>
          <w:sz w:val="28"/>
          <w:szCs w:val="28"/>
        </w:rPr>
        <w:t>2)</w:t>
      </w:r>
      <w:r w:rsidR="00DD10A4" w:rsidRPr="00DD10A4">
        <w:rPr>
          <w:bCs/>
          <w:color w:val="000000" w:themeColor="text1"/>
          <w:sz w:val="28"/>
          <w:szCs w:val="28"/>
        </w:rPr>
        <w:t xml:space="preserve"> Регулирование социальной сферы с помощью государственных минимальных социальных стандартов и нормативов:</w:t>
      </w:r>
    </w:p>
    <w:p w:rsidR="00DD10A4" w:rsidRPr="00DD10A4" w:rsidRDefault="00DD10A4" w:rsidP="005A06B0">
      <w:pPr>
        <w:pStyle w:val="af4"/>
        <w:numPr>
          <w:ilvl w:val="2"/>
          <w:numId w:val="3"/>
        </w:numPr>
        <w:tabs>
          <w:tab w:val="clear" w:pos="2509"/>
        </w:tabs>
        <w:spacing w:after="0"/>
        <w:ind w:left="0" w:firstLine="720"/>
        <w:jc w:val="both"/>
        <w:rPr>
          <w:color w:val="000000" w:themeColor="text1"/>
          <w:sz w:val="28"/>
          <w:szCs w:val="28"/>
        </w:rPr>
      </w:pPr>
      <w:r w:rsidRPr="00DD10A4">
        <w:rPr>
          <w:color w:val="000000" w:themeColor="text1"/>
          <w:sz w:val="28"/>
          <w:szCs w:val="28"/>
        </w:rPr>
        <w:t>приведение в соответствие с  физиологическими нормами  прожиточный минимум, в зависимости от которого устанавливаются  минимальные размеры основных видов доходов (заработной платы,  пенсий, пособий и др.).</w:t>
      </w:r>
    </w:p>
    <w:p w:rsidR="00DD10A4" w:rsidRPr="00DD10A4" w:rsidRDefault="00BC76E5" w:rsidP="005A06B0">
      <w:pPr>
        <w:pStyle w:val="af4"/>
        <w:spacing w:after="0"/>
        <w:ind w:firstLine="720"/>
        <w:rPr>
          <w:bCs/>
          <w:color w:val="000000" w:themeColor="text1"/>
          <w:sz w:val="28"/>
          <w:szCs w:val="28"/>
        </w:rPr>
      </w:pPr>
      <w:r>
        <w:rPr>
          <w:bCs/>
          <w:color w:val="000000" w:themeColor="text1"/>
          <w:sz w:val="28"/>
          <w:szCs w:val="28"/>
        </w:rPr>
        <w:t>3)</w:t>
      </w:r>
      <w:r w:rsidR="00DD10A4" w:rsidRPr="00DD10A4">
        <w:rPr>
          <w:bCs/>
          <w:color w:val="000000" w:themeColor="text1"/>
          <w:sz w:val="28"/>
          <w:szCs w:val="28"/>
        </w:rPr>
        <w:t xml:space="preserve"> Предоставление льгот (скидок и субсидий):</w:t>
      </w:r>
    </w:p>
    <w:p w:rsidR="00DD10A4" w:rsidRPr="00DD10A4" w:rsidRDefault="00DD10A4" w:rsidP="005A06B0">
      <w:pPr>
        <w:pStyle w:val="af4"/>
        <w:numPr>
          <w:ilvl w:val="2"/>
          <w:numId w:val="3"/>
        </w:numPr>
        <w:tabs>
          <w:tab w:val="clear" w:pos="2509"/>
          <w:tab w:val="num" w:pos="142"/>
        </w:tabs>
        <w:spacing w:after="0"/>
        <w:ind w:left="0" w:firstLine="720"/>
        <w:jc w:val="both"/>
        <w:rPr>
          <w:color w:val="000000" w:themeColor="text1"/>
          <w:sz w:val="28"/>
          <w:szCs w:val="28"/>
        </w:rPr>
      </w:pPr>
      <w:r w:rsidRPr="00DD10A4">
        <w:rPr>
          <w:color w:val="000000" w:themeColor="text1"/>
          <w:sz w:val="28"/>
          <w:szCs w:val="28"/>
        </w:rPr>
        <w:t xml:space="preserve">придание системе льгот социально-защитную функцию, и отмена (минимизация) ее </w:t>
      </w:r>
      <w:proofErr w:type="spellStart"/>
      <w:r w:rsidRPr="00DD10A4">
        <w:rPr>
          <w:color w:val="000000" w:themeColor="text1"/>
          <w:sz w:val="28"/>
          <w:szCs w:val="28"/>
        </w:rPr>
        <w:t>стратификационных</w:t>
      </w:r>
      <w:proofErr w:type="spellEnd"/>
      <w:r w:rsidRPr="00DD10A4">
        <w:rPr>
          <w:color w:val="000000" w:themeColor="text1"/>
          <w:sz w:val="28"/>
          <w:szCs w:val="28"/>
        </w:rPr>
        <w:t xml:space="preserve"> привилегий;</w:t>
      </w:r>
    </w:p>
    <w:p w:rsidR="00DD10A4" w:rsidRPr="00DD10A4" w:rsidRDefault="00DD10A4" w:rsidP="005A06B0">
      <w:pPr>
        <w:pStyle w:val="af4"/>
        <w:numPr>
          <w:ilvl w:val="2"/>
          <w:numId w:val="3"/>
        </w:numPr>
        <w:tabs>
          <w:tab w:val="clear" w:pos="2509"/>
          <w:tab w:val="num" w:pos="142"/>
          <w:tab w:val="num" w:pos="720"/>
        </w:tabs>
        <w:spacing w:after="0"/>
        <w:ind w:left="0" w:firstLine="720"/>
        <w:jc w:val="both"/>
        <w:rPr>
          <w:color w:val="000000" w:themeColor="text1"/>
          <w:sz w:val="28"/>
          <w:szCs w:val="28"/>
        </w:rPr>
      </w:pPr>
      <w:proofErr w:type="spellStart"/>
      <w:r w:rsidRPr="00DD10A4">
        <w:rPr>
          <w:color w:val="000000" w:themeColor="text1"/>
          <w:sz w:val="28"/>
          <w:szCs w:val="28"/>
        </w:rPr>
        <w:t>монетаризация</w:t>
      </w:r>
      <w:proofErr w:type="spellEnd"/>
      <w:r w:rsidRPr="00DD10A4">
        <w:rPr>
          <w:color w:val="000000" w:themeColor="text1"/>
          <w:sz w:val="28"/>
          <w:szCs w:val="28"/>
        </w:rPr>
        <w:t xml:space="preserve"> всех льгот в систе</w:t>
      </w:r>
      <w:r w:rsidR="001B5F25">
        <w:rPr>
          <w:color w:val="000000" w:themeColor="text1"/>
          <w:sz w:val="28"/>
          <w:szCs w:val="28"/>
        </w:rPr>
        <w:t>му единого пособия по бедности.</w:t>
      </w:r>
    </w:p>
    <w:p w:rsidR="00DD10A4" w:rsidRPr="00DD10A4" w:rsidRDefault="00BC76E5" w:rsidP="005A06B0">
      <w:pPr>
        <w:pStyle w:val="af4"/>
        <w:tabs>
          <w:tab w:val="num" w:pos="142"/>
        </w:tabs>
        <w:spacing w:after="0"/>
        <w:ind w:firstLine="720"/>
        <w:rPr>
          <w:bCs/>
          <w:color w:val="000000" w:themeColor="text1"/>
          <w:sz w:val="28"/>
          <w:szCs w:val="28"/>
        </w:rPr>
      </w:pPr>
      <w:r>
        <w:rPr>
          <w:bCs/>
          <w:color w:val="000000" w:themeColor="text1"/>
          <w:sz w:val="28"/>
          <w:szCs w:val="28"/>
        </w:rPr>
        <w:t>4)</w:t>
      </w:r>
      <w:r w:rsidR="00DD10A4" w:rsidRPr="00DD10A4">
        <w:rPr>
          <w:bCs/>
          <w:color w:val="000000" w:themeColor="text1"/>
          <w:sz w:val="28"/>
          <w:szCs w:val="28"/>
        </w:rPr>
        <w:t xml:space="preserve"> Обязательное социальное страхование:</w:t>
      </w:r>
    </w:p>
    <w:p w:rsidR="00DD10A4" w:rsidRPr="00DD10A4" w:rsidRDefault="00DD10A4" w:rsidP="005A06B0">
      <w:pPr>
        <w:pStyle w:val="af4"/>
        <w:numPr>
          <w:ilvl w:val="0"/>
          <w:numId w:val="6"/>
        </w:numPr>
        <w:tabs>
          <w:tab w:val="clear" w:pos="720"/>
          <w:tab w:val="num" w:pos="0"/>
        </w:tabs>
        <w:spacing w:after="0"/>
        <w:ind w:left="0" w:firstLine="720"/>
        <w:jc w:val="both"/>
        <w:rPr>
          <w:color w:val="000000" w:themeColor="text1"/>
          <w:sz w:val="28"/>
          <w:szCs w:val="28"/>
        </w:rPr>
      </w:pPr>
      <w:r w:rsidRPr="00DD10A4">
        <w:rPr>
          <w:color w:val="000000" w:themeColor="text1"/>
          <w:sz w:val="28"/>
          <w:szCs w:val="28"/>
        </w:rPr>
        <w:t>перевод системы социальных пособий преимущественно на страховые принципы;</w:t>
      </w:r>
    </w:p>
    <w:p w:rsidR="00DD10A4" w:rsidRDefault="00DD10A4" w:rsidP="005A06B0">
      <w:pPr>
        <w:pStyle w:val="af4"/>
        <w:numPr>
          <w:ilvl w:val="0"/>
          <w:numId w:val="6"/>
        </w:numPr>
        <w:tabs>
          <w:tab w:val="clear" w:pos="720"/>
        </w:tabs>
        <w:spacing w:after="0"/>
        <w:ind w:left="0" w:firstLine="720"/>
        <w:jc w:val="both"/>
        <w:rPr>
          <w:color w:val="000000" w:themeColor="text1"/>
          <w:sz w:val="28"/>
          <w:szCs w:val="28"/>
        </w:rPr>
      </w:pPr>
      <w:r w:rsidRPr="00DD10A4">
        <w:rPr>
          <w:color w:val="000000" w:themeColor="text1"/>
          <w:sz w:val="28"/>
          <w:szCs w:val="28"/>
        </w:rPr>
        <w:t xml:space="preserve">переход к </w:t>
      </w:r>
      <w:proofErr w:type="spellStart"/>
      <w:r w:rsidRPr="00DD10A4">
        <w:rPr>
          <w:color w:val="000000" w:themeColor="text1"/>
          <w:sz w:val="28"/>
          <w:szCs w:val="28"/>
        </w:rPr>
        <w:t>международно</w:t>
      </w:r>
      <w:proofErr w:type="spellEnd"/>
      <w:r w:rsidRPr="00DD10A4">
        <w:rPr>
          <w:color w:val="000000" w:themeColor="text1"/>
          <w:sz w:val="28"/>
          <w:szCs w:val="28"/>
        </w:rPr>
        <w:t xml:space="preserve"> признанным а) классификации видов страховых рисков; б) видам соответствующих пособий; в) условий их предоставления; г) нормам предоставления пособий. </w:t>
      </w:r>
    </w:p>
    <w:p w:rsidR="00AF6A72" w:rsidRDefault="00AF6A72" w:rsidP="00AF6A72">
      <w:pPr>
        <w:pStyle w:val="af4"/>
        <w:spacing w:after="0"/>
        <w:jc w:val="both"/>
        <w:rPr>
          <w:color w:val="000000" w:themeColor="text1"/>
          <w:sz w:val="28"/>
          <w:szCs w:val="28"/>
        </w:rPr>
      </w:pPr>
    </w:p>
    <w:p w:rsidR="00AF6A72" w:rsidRDefault="00AF6A72" w:rsidP="00AF6A72">
      <w:pPr>
        <w:pStyle w:val="af4"/>
        <w:spacing w:after="0"/>
        <w:jc w:val="both"/>
        <w:rPr>
          <w:color w:val="000000" w:themeColor="text1"/>
          <w:sz w:val="28"/>
          <w:szCs w:val="28"/>
        </w:rPr>
      </w:pPr>
    </w:p>
    <w:p w:rsidR="00AF6A72" w:rsidRPr="00DD10A4" w:rsidRDefault="00AF6A72" w:rsidP="00AF6A72">
      <w:pPr>
        <w:pStyle w:val="af4"/>
        <w:spacing w:after="0"/>
        <w:jc w:val="both"/>
        <w:rPr>
          <w:color w:val="000000" w:themeColor="text1"/>
          <w:sz w:val="28"/>
          <w:szCs w:val="28"/>
        </w:rPr>
      </w:pPr>
    </w:p>
    <w:p w:rsidR="00DD10A4" w:rsidRPr="00DD10A4" w:rsidRDefault="00BC76E5" w:rsidP="005A06B0">
      <w:pPr>
        <w:pStyle w:val="af4"/>
        <w:spacing w:after="0"/>
        <w:ind w:firstLine="720"/>
        <w:rPr>
          <w:bCs/>
          <w:color w:val="000000" w:themeColor="text1"/>
          <w:sz w:val="28"/>
          <w:szCs w:val="28"/>
        </w:rPr>
      </w:pPr>
      <w:r>
        <w:rPr>
          <w:bCs/>
          <w:color w:val="000000" w:themeColor="text1"/>
          <w:sz w:val="28"/>
          <w:szCs w:val="28"/>
        </w:rPr>
        <w:t>5)</w:t>
      </w:r>
      <w:r w:rsidR="00DD10A4" w:rsidRPr="00DD10A4">
        <w:rPr>
          <w:bCs/>
          <w:color w:val="000000" w:themeColor="text1"/>
          <w:sz w:val="28"/>
          <w:szCs w:val="28"/>
        </w:rPr>
        <w:t xml:space="preserve"> Социальное обслуживание:</w:t>
      </w:r>
    </w:p>
    <w:p w:rsidR="00DD10A4" w:rsidRPr="00DD10A4" w:rsidRDefault="00DD10A4" w:rsidP="005A06B0">
      <w:pPr>
        <w:pStyle w:val="af4"/>
        <w:numPr>
          <w:ilvl w:val="0"/>
          <w:numId w:val="7"/>
        </w:numPr>
        <w:tabs>
          <w:tab w:val="clear" w:pos="720"/>
        </w:tabs>
        <w:spacing w:after="0"/>
        <w:ind w:left="0" w:firstLine="720"/>
        <w:jc w:val="both"/>
        <w:rPr>
          <w:color w:val="000000" w:themeColor="text1"/>
          <w:sz w:val="28"/>
          <w:szCs w:val="28"/>
        </w:rPr>
      </w:pPr>
      <w:r w:rsidRPr="00DD10A4">
        <w:rPr>
          <w:color w:val="000000" w:themeColor="text1"/>
          <w:sz w:val="28"/>
          <w:szCs w:val="28"/>
        </w:rPr>
        <w:t>введение дифференцированных условий и норм социального обслуживания с учетом среднедушевых доходов населения и прожиточного минимума;</w:t>
      </w:r>
    </w:p>
    <w:p w:rsidR="00DD10A4" w:rsidRPr="00DD10A4" w:rsidRDefault="00DD10A4" w:rsidP="005A06B0">
      <w:pPr>
        <w:pStyle w:val="af4"/>
        <w:numPr>
          <w:ilvl w:val="0"/>
          <w:numId w:val="7"/>
        </w:numPr>
        <w:tabs>
          <w:tab w:val="clear" w:pos="720"/>
        </w:tabs>
        <w:spacing w:after="0"/>
        <w:ind w:left="0" w:firstLine="720"/>
        <w:jc w:val="both"/>
        <w:rPr>
          <w:color w:val="000000" w:themeColor="text1"/>
          <w:sz w:val="28"/>
          <w:szCs w:val="28"/>
        </w:rPr>
      </w:pPr>
      <w:r w:rsidRPr="00DD10A4">
        <w:rPr>
          <w:color w:val="000000" w:themeColor="text1"/>
          <w:sz w:val="28"/>
          <w:szCs w:val="28"/>
        </w:rPr>
        <w:t>развитие рынка социальных услуг, основывающегося на конкуренции производителей различных форм собственности;</w:t>
      </w:r>
    </w:p>
    <w:p w:rsidR="00DD10A4" w:rsidRPr="00DD10A4" w:rsidRDefault="00DD10A4" w:rsidP="005A06B0">
      <w:pPr>
        <w:pStyle w:val="af4"/>
        <w:numPr>
          <w:ilvl w:val="0"/>
          <w:numId w:val="7"/>
        </w:numPr>
        <w:tabs>
          <w:tab w:val="clear" w:pos="720"/>
          <w:tab w:val="num" w:pos="0"/>
        </w:tabs>
        <w:spacing w:after="0"/>
        <w:ind w:left="0" w:firstLine="720"/>
        <w:jc w:val="both"/>
        <w:rPr>
          <w:color w:val="000000" w:themeColor="text1"/>
          <w:sz w:val="28"/>
          <w:szCs w:val="28"/>
        </w:rPr>
      </w:pPr>
      <w:r w:rsidRPr="00DD10A4">
        <w:rPr>
          <w:color w:val="000000" w:themeColor="text1"/>
          <w:sz w:val="28"/>
          <w:szCs w:val="28"/>
        </w:rPr>
        <w:t>создание соответствующей инфраструктуры социального обслуживания.</w:t>
      </w:r>
    </w:p>
    <w:p w:rsidR="00DD10A4" w:rsidRPr="00DD10A4" w:rsidRDefault="00DD10A4" w:rsidP="005A06B0">
      <w:pPr>
        <w:pStyle w:val="af4"/>
        <w:spacing w:after="0"/>
        <w:ind w:firstLine="720"/>
        <w:rPr>
          <w:bCs/>
          <w:color w:val="000000" w:themeColor="text1"/>
          <w:sz w:val="28"/>
          <w:szCs w:val="28"/>
        </w:rPr>
      </w:pPr>
      <w:r w:rsidRPr="00DD10A4">
        <w:rPr>
          <w:bCs/>
          <w:color w:val="000000" w:themeColor="text1"/>
          <w:sz w:val="28"/>
          <w:szCs w:val="28"/>
        </w:rPr>
        <w:t>6) Социальная помощь:</w:t>
      </w:r>
    </w:p>
    <w:p w:rsidR="00DD10A4" w:rsidRPr="00DD10A4" w:rsidRDefault="00DD10A4" w:rsidP="005A06B0">
      <w:pPr>
        <w:pStyle w:val="af4"/>
        <w:numPr>
          <w:ilvl w:val="0"/>
          <w:numId w:val="8"/>
        </w:numPr>
        <w:tabs>
          <w:tab w:val="clear" w:pos="720"/>
          <w:tab w:val="num" w:pos="0"/>
        </w:tabs>
        <w:spacing w:after="0"/>
        <w:ind w:left="0" w:firstLine="720"/>
        <w:jc w:val="both"/>
        <w:rPr>
          <w:color w:val="000000" w:themeColor="text1"/>
          <w:sz w:val="28"/>
          <w:szCs w:val="28"/>
        </w:rPr>
      </w:pPr>
      <w:r w:rsidRPr="00DD10A4">
        <w:rPr>
          <w:color w:val="000000" w:themeColor="text1"/>
          <w:sz w:val="28"/>
          <w:szCs w:val="28"/>
        </w:rPr>
        <w:t>создание правовых условий проверки доходов нуждающихся в помощи;</w:t>
      </w:r>
    </w:p>
    <w:p w:rsidR="00DD10A4" w:rsidRPr="00DD10A4" w:rsidRDefault="00DD10A4" w:rsidP="005A06B0">
      <w:pPr>
        <w:pStyle w:val="af4"/>
        <w:numPr>
          <w:ilvl w:val="0"/>
          <w:numId w:val="8"/>
        </w:numPr>
        <w:tabs>
          <w:tab w:val="clear" w:pos="720"/>
          <w:tab w:val="num" w:pos="0"/>
        </w:tabs>
        <w:spacing w:after="0"/>
        <w:ind w:left="0" w:firstLine="720"/>
        <w:jc w:val="both"/>
        <w:rPr>
          <w:color w:val="000000" w:themeColor="text1"/>
          <w:sz w:val="28"/>
          <w:szCs w:val="28"/>
        </w:rPr>
      </w:pPr>
      <w:proofErr w:type="gramStart"/>
      <w:r w:rsidRPr="00DD10A4">
        <w:rPr>
          <w:color w:val="000000" w:themeColor="text1"/>
          <w:sz w:val="28"/>
          <w:szCs w:val="28"/>
        </w:rPr>
        <w:t xml:space="preserve">приведение в соответствие размера </w:t>
      </w:r>
      <w:proofErr w:type="spellStart"/>
      <w:r w:rsidRPr="00DD10A4">
        <w:rPr>
          <w:color w:val="000000" w:themeColor="text1"/>
          <w:sz w:val="28"/>
          <w:szCs w:val="28"/>
        </w:rPr>
        <w:t>единоразовых</w:t>
      </w:r>
      <w:proofErr w:type="spellEnd"/>
      <w:r w:rsidRPr="00DD10A4">
        <w:rPr>
          <w:color w:val="000000" w:themeColor="text1"/>
          <w:sz w:val="28"/>
          <w:szCs w:val="28"/>
        </w:rPr>
        <w:t xml:space="preserve"> выплат социальной помощи масштабу риска и реальным потерями вследствие наступления в  жизни человека определенных ситуаций под воздействием социальных рисков.</w:t>
      </w:r>
      <w:proofErr w:type="gramEnd"/>
    </w:p>
    <w:p w:rsidR="00DD10A4" w:rsidRPr="00DD10A4" w:rsidRDefault="00DD10A4" w:rsidP="005A06B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Реализация нормативных правовых актов Иркутской области, устанавливающих меры социальной поддержки гражданам осуществляется в соответствии с утвержденными порядками, которые предусматривают перечень документов, необходимых для подтверждения права заявителя на их получение. Указанные меры предоставляются с учетом </w:t>
      </w:r>
      <w:proofErr w:type="spellStart"/>
      <w:r w:rsidRPr="00DD10A4">
        <w:rPr>
          <w:rFonts w:ascii="Times New Roman" w:hAnsi="Times New Roman" w:cs="Times New Roman"/>
          <w:color w:val="000000" w:themeColor="text1"/>
          <w:sz w:val="28"/>
          <w:szCs w:val="28"/>
        </w:rPr>
        <w:t>адресности</w:t>
      </w:r>
      <w:proofErr w:type="spellEnd"/>
      <w:r w:rsidRPr="00DD10A4">
        <w:rPr>
          <w:rFonts w:ascii="Times New Roman" w:hAnsi="Times New Roman" w:cs="Times New Roman"/>
          <w:color w:val="000000" w:themeColor="text1"/>
          <w:sz w:val="28"/>
          <w:szCs w:val="28"/>
        </w:rPr>
        <w:t xml:space="preserve">, а также критерия нуждаемости, который определен в виде среднедушевого дохода семьи, не превышающего величину прожиточного минимума либо двукратную величину прожиточного минимума в целом по Иркутской области в расчете на душу населения. </w:t>
      </w:r>
    </w:p>
    <w:p w:rsidR="00DD10A4" w:rsidRPr="00DD10A4" w:rsidRDefault="00DD10A4" w:rsidP="001B5F25">
      <w:pPr>
        <w:spacing w:after="0" w:line="240" w:lineRule="auto"/>
        <w:ind w:firstLine="720"/>
        <w:jc w:val="both"/>
        <w:rPr>
          <w:rFonts w:ascii="Times New Roman" w:hAnsi="Times New Roman" w:cs="Times New Roman"/>
          <w:color w:val="000000" w:themeColor="text1"/>
          <w:sz w:val="28"/>
          <w:szCs w:val="28"/>
        </w:rPr>
      </w:pPr>
      <w:proofErr w:type="gramStart"/>
      <w:r w:rsidRPr="00DD10A4">
        <w:rPr>
          <w:rFonts w:ascii="Times New Roman" w:hAnsi="Times New Roman" w:cs="Times New Roman"/>
          <w:color w:val="000000" w:themeColor="text1"/>
          <w:sz w:val="28"/>
          <w:szCs w:val="28"/>
        </w:rPr>
        <w:lastRenderedPageBreak/>
        <w:t>В настоящее время в Иркутской области реализуется 119 мер социальной поддержки, включающие 85 региональных.</w:t>
      </w:r>
      <w:proofErr w:type="gramEnd"/>
      <w:r w:rsidRPr="00DD10A4">
        <w:rPr>
          <w:rFonts w:ascii="Times New Roman" w:hAnsi="Times New Roman" w:cs="Times New Roman"/>
          <w:color w:val="000000" w:themeColor="text1"/>
          <w:sz w:val="28"/>
          <w:szCs w:val="28"/>
        </w:rPr>
        <w:t xml:space="preserve"> Из них: </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семьям, имеющим детей, предоставляются 62 меры социальной поддержки, включающие 36 региональных;</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proofErr w:type="gramStart"/>
      <w:r w:rsidRPr="00DD10A4">
        <w:rPr>
          <w:rFonts w:ascii="Times New Roman" w:hAnsi="Times New Roman" w:cs="Times New Roman"/>
          <w:color w:val="000000" w:themeColor="text1"/>
          <w:sz w:val="28"/>
          <w:szCs w:val="28"/>
        </w:rPr>
        <w:t>пожилым гражданам предоставляются 29 мер социальной поддержки, включающие 28 региональных;</w:t>
      </w:r>
      <w:proofErr w:type="gramEnd"/>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отдельным категориям граждан предоставляются 62 меры социальной поддержки, включающие 36 региональных.</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Основные категории получателей вышеуказанных мер социальной поддержки:</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многодетные семьи, среднедушевой доход которых ниже величины прожиточного минимума, установленной в целом по области в расчете на душу населения;</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малоимущие семьи, среднедушевой доход которых ниже величины прожиточного минимума, установленной в целом по области в расчете на душу населения;</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семьи одиноких родителей (одинокие матери, матери и отцы, получающие пенсии на детей по случаю потери кормильца), без учета среднедушевой дохода семьи.</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граждане пожилого возраста, с учетом </w:t>
      </w:r>
      <w:proofErr w:type="spellStart"/>
      <w:r w:rsidRPr="00DD10A4">
        <w:rPr>
          <w:rFonts w:ascii="Times New Roman" w:hAnsi="Times New Roman" w:cs="Times New Roman"/>
          <w:color w:val="000000" w:themeColor="text1"/>
          <w:sz w:val="28"/>
          <w:szCs w:val="28"/>
        </w:rPr>
        <w:t>адресности</w:t>
      </w:r>
      <w:proofErr w:type="spellEnd"/>
      <w:r w:rsidRPr="00DD10A4">
        <w:rPr>
          <w:rFonts w:ascii="Times New Roman" w:hAnsi="Times New Roman" w:cs="Times New Roman"/>
          <w:color w:val="000000" w:themeColor="text1"/>
          <w:sz w:val="28"/>
          <w:szCs w:val="28"/>
        </w:rPr>
        <w:t xml:space="preserve">; </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отдельным категориям граждан, с учетом </w:t>
      </w:r>
      <w:proofErr w:type="spellStart"/>
      <w:r w:rsidRPr="00DD10A4">
        <w:rPr>
          <w:rFonts w:ascii="Times New Roman" w:hAnsi="Times New Roman" w:cs="Times New Roman"/>
          <w:color w:val="000000" w:themeColor="text1"/>
          <w:sz w:val="28"/>
          <w:szCs w:val="28"/>
        </w:rPr>
        <w:t>адресности</w:t>
      </w:r>
      <w:proofErr w:type="spellEnd"/>
      <w:r w:rsidRPr="00DD10A4">
        <w:rPr>
          <w:rFonts w:ascii="Times New Roman" w:hAnsi="Times New Roman" w:cs="Times New Roman"/>
          <w:color w:val="000000" w:themeColor="text1"/>
          <w:sz w:val="28"/>
          <w:szCs w:val="28"/>
        </w:rPr>
        <w:t>.</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Указанные меры являются поддерживающим фактором в составляющей части доходов граждан и направлены на улучшение их материальной обеспеченности, без учета достижения финансового положения на уровне прожиточного минимума и предоставляются со следующей периодичностью:</w:t>
      </w:r>
    </w:p>
    <w:p w:rsidR="00DD10A4" w:rsidRPr="00DD10A4" w:rsidRDefault="005A06B0" w:rsidP="005A06B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D10A4" w:rsidRPr="00DD10A4">
        <w:rPr>
          <w:rFonts w:ascii="Times New Roman" w:hAnsi="Times New Roman" w:cs="Times New Roman"/>
          <w:color w:val="000000" w:themeColor="text1"/>
          <w:sz w:val="28"/>
          <w:szCs w:val="28"/>
        </w:rPr>
        <w:t>единовременно;</w:t>
      </w:r>
    </w:p>
    <w:p w:rsidR="00DD10A4" w:rsidRPr="00DD10A4" w:rsidRDefault="005A06B0" w:rsidP="005A06B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D10A4" w:rsidRPr="00DD10A4">
        <w:rPr>
          <w:rFonts w:ascii="Times New Roman" w:hAnsi="Times New Roman" w:cs="Times New Roman"/>
          <w:color w:val="000000" w:themeColor="text1"/>
          <w:sz w:val="28"/>
          <w:szCs w:val="28"/>
        </w:rPr>
        <w:t>ежегодно;</w:t>
      </w:r>
    </w:p>
    <w:p w:rsidR="00DD10A4" w:rsidRPr="00DD10A4" w:rsidRDefault="005A06B0" w:rsidP="005A06B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D10A4" w:rsidRPr="00DD10A4">
        <w:rPr>
          <w:rFonts w:ascii="Times New Roman" w:hAnsi="Times New Roman" w:cs="Times New Roman"/>
          <w:color w:val="000000" w:themeColor="text1"/>
          <w:sz w:val="28"/>
          <w:szCs w:val="28"/>
        </w:rPr>
        <w:t>ежеквартально;</w:t>
      </w:r>
    </w:p>
    <w:p w:rsidR="00DD10A4" w:rsidRPr="00DD10A4" w:rsidRDefault="005A06B0" w:rsidP="005A06B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D10A4" w:rsidRPr="00DD10A4">
        <w:rPr>
          <w:rFonts w:ascii="Times New Roman" w:hAnsi="Times New Roman" w:cs="Times New Roman"/>
          <w:color w:val="000000" w:themeColor="text1"/>
          <w:sz w:val="28"/>
          <w:szCs w:val="28"/>
        </w:rPr>
        <w:t>ежемесячно.</w:t>
      </w:r>
    </w:p>
    <w:p w:rsidR="00DD10A4" w:rsidRPr="00DD10A4" w:rsidRDefault="00DD10A4" w:rsidP="005A06B0">
      <w:pPr>
        <w:pStyle w:val="af3"/>
        <w:spacing w:before="0" w:beforeAutospacing="0" w:after="0" w:afterAutospacing="0"/>
        <w:ind w:firstLine="720"/>
        <w:jc w:val="both"/>
        <w:rPr>
          <w:color w:val="000000" w:themeColor="text1"/>
          <w:sz w:val="28"/>
          <w:szCs w:val="28"/>
        </w:rPr>
      </w:pPr>
      <w:r w:rsidRPr="00DD10A4">
        <w:rPr>
          <w:color w:val="000000" w:themeColor="text1"/>
          <w:sz w:val="28"/>
          <w:szCs w:val="28"/>
        </w:rPr>
        <w:t>Количество получателей мер социальной поддержки с доходами ниже величины прожиточного м</w:t>
      </w:r>
      <w:r w:rsidR="00BC76E5">
        <w:rPr>
          <w:color w:val="000000" w:themeColor="text1"/>
          <w:sz w:val="28"/>
          <w:szCs w:val="28"/>
        </w:rPr>
        <w:t xml:space="preserve">инимума за 1 квартал 2019 года составило </w:t>
      </w:r>
      <w:r w:rsidR="00BC76E5">
        <w:rPr>
          <w:color w:val="000000" w:themeColor="text1"/>
          <w:sz w:val="28"/>
          <w:szCs w:val="28"/>
        </w:rPr>
        <w:br/>
      </w:r>
      <w:r w:rsidRPr="00DD10A4">
        <w:rPr>
          <w:color w:val="000000" w:themeColor="text1"/>
          <w:sz w:val="28"/>
          <w:szCs w:val="28"/>
        </w:rPr>
        <w:t>95 730 чел.</w:t>
      </w:r>
    </w:p>
    <w:p w:rsidR="00DD10A4" w:rsidRPr="00DD10A4" w:rsidRDefault="00DD10A4" w:rsidP="005A06B0">
      <w:pPr>
        <w:pStyle w:val="af3"/>
        <w:spacing w:before="0" w:beforeAutospacing="0" w:after="0" w:afterAutospacing="0"/>
        <w:ind w:firstLine="720"/>
        <w:jc w:val="both"/>
        <w:rPr>
          <w:color w:val="000000" w:themeColor="text1"/>
          <w:sz w:val="28"/>
          <w:szCs w:val="28"/>
        </w:rPr>
      </w:pPr>
      <w:r w:rsidRPr="00DD10A4">
        <w:rPr>
          <w:color w:val="000000" w:themeColor="text1"/>
          <w:sz w:val="28"/>
          <w:szCs w:val="28"/>
        </w:rPr>
        <w:t xml:space="preserve">Объем выплаченных финансовых средств указанной категории граждан в 1 квартале 2019 года составил 806 947,564 тыс. руб. </w:t>
      </w:r>
    </w:p>
    <w:p w:rsidR="00DD10A4" w:rsidRPr="00DD10A4" w:rsidRDefault="00DD10A4" w:rsidP="005A06B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DD10A4">
        <w:rPr>
          <w:rFonts w:ascii="Times New Roman" w:hAnsi="Times New Roman" w:cs="Times New Roman"/>
          <w:color w:val="000000" w:themeColor="text1"/>
          <w:sz w:val="28"/>
          <w:szCs w:val="28"/>
        </w:rPr>
        <w:t>В целях недопущения социального иждивенчества со стороны отдельных категорий лиц, не заинтересованных в улучшении собственного благосостояния, стимулирования активных действий граждан по преодолению трудной жизненной ситуации, а также обеспечения защиты прав и законных интересов граждан, в силу объективных причин оказавшихся в трудной жизненной ситуации</w:t>
      </w:r>
      <w:r w:rsidR="00AA0FC6">
        <w:rPr>
          <w:rFonts w:ascii="Times New Roman" w:hAnsi="Times New Roman" w:cs="Times New Roman"/>
          <w:color w:val="000000" w:themeColor="text1"/>
          <w:sz w:val="28"/>
          <w:szCs w:val="28"/>
        </w:rPr>
        <w:t>, в</w:t>
      </w:r>
      <w:r w:rsidRPr="00DD10A4">
        <w:rPr>
          <w:rFonts w:ascii="Times New Roman" w:hAnsi="Times New Roman" w:cs="Times New Roman"/>
          <w:color w:val="000000" w:themeColor="text1"/>
          <w:sz w:val="28"/>
          <w:szCs w:val="28"/>
        </w:rPr>
        <w:t xml:space="preserve"> том числе по независящим от них причинам, считаем целесообразным  создавать условия для их поддержки со стороны</w:t>
      </w:r>
      <w:proofErr w:type="gramEnd"/>
      <w:r w:rsidRPr="00DD10A4">
        <w:rPr>
          <w:rFonts w:ascii="Times New Roman" w:hAnsi="Times New Roman" w:cs="Times New Roman"/>
          <w:color w:val="000000" w:themeColor="text1"/>
          <w:sz w:val="28"/>
          <w:szCs w:val="28"/>
        </w:rPr>
        <w:t xml:space="preserve"> государства и общества в целом, посредством </w:t>
      </w:r>
      <w:r w:rsidRPr="00DD10A4">
        <w:rPr>
          <w:rFonts w:ascii="Times New Roman" w:hAnsi="Times New Roman" w:cs="Times New Roman"/>
          <w:bCs/>
          <w:color w:val="000000" w:themeColor="text1"/>
          <w:sz w:val="28"/>
          <w:szCs w:val="28"/>
        </w:rPr>
        <w:t>предоставления гражданам государственной социальной помощи на основании социального контракта.</w:t>
      </w:r>
    </w:p>
    <w:p w:rsidR="00DD10A4" w:rsidRPr="00DD10A4" w:rsidRDefault="00DD10A4" w:rsidP="005A06B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Данная мера социальной поддержки способствует самостоятельному формированию гражданами стабильных, благополучных социальных позиций для себя и своей семьи. </w:t>
      </w:r>
    </w:p>
    <w:p w:rsidR="00DD10A4" w:rsidRPr="00DD10A4" w:rsidRDefault="00DD10A4" w:rsidP="005A06B0">
      <w:pPr>
        <w:suppressAutoHyphens/>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lastRenderedPageBreak/>
        <w:t>На территории Иркутской области в 2018 году реализован</w:t>
      </w:r>
      <w:r w:rsidRPr="00DD10A4">
        <w:rPr>
          <w:rFonts w:ascii="Times New Roman" w:hAnsi="Times New Roman" w:cs="Times New Roman"/>
          <w:color w:val="000000" w:themeColor="text1"/>
          <w:sz w:val="28"/>
          <w:szCs w:val="28"/>
        </w:rPr>
        <w:br/>
        <w:t>991 социальный контракт, из них 918 заключены в 2018 году. В первом квартале 2019 года количество социальных контрактов, с учетом действующих с 2018 года, составило – 455, объем выплат – 9 865 тыс. руб.</w:t>
      </w:r>
    </w:p>
    <w:p w:rsidR="00DD10A4" w:rsidRPr="00DD10A4" w:rsidRDefault="00DD10A4" w:rsidP="005A06B0">
      <w:pPr>
        <w:suppressAutoHyphens/>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Количество граждан, с которыми заключен социальный контракт, </w:t>
      </w:r>
      <w:r w:rsidR="00A31F83" w:rsidRPr="00DD10A4">
        <w:rPr>
          <w:rFonts w:ascii="Times New Roman" w:hAnsi="Times New Roman" w:cs="Times New Roman"/>
          <w:color w:val="000000" w:themeColor="text1"/>
          <w:sz w:val="28"/>
          <w:szCs w:val="28"/>
        </w:rPr>
        <w:t xml:space="preserve">к 2023 году </w:t>
      </w:r>
      <w:r w:rsidRPr="00DD10A4">
        <w:rPr>
          <w:rFonts w:ascii="Times New Roman" w:hAnsi="Times New Roman" w:cs="Times New Roman"/>
          <w:color w:val="000000" w:themeColor="text1"/>
          <w:sz w:val="28"/>
          <w:szCs w:val="28"/>
        </w:rPr>
        <w:t xml:space="preserve">составит 1 500 </w:t>
      </w:r>
      <w:r w:rsidR="002B63DE">
        <w:rPr>
          <w:rFonts w:ascii="Times New Roman" w:hAnsi="Times New Roman" w:cs="Times New Roman"/>
          <w:color w:val="000000" w:themeColor="text1"/>
          <w:sz w:val="28"/>
          <w:szCs w:val="28"/>
        </w:rPr>
        <w:t>чел.</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Меры, реализуемые на территории Иркутской области для формирования условий повышения доходов (реальных доходов) и снижения бедности</w:t>
      </w:r>
      <w:r w:rsidR="00A31F83">
        <w:rPr>
          <w:rFonts w:ascii="Times New Roman" w:hAnsi="Times New Roman" w:cs="Times New Roman"/>
          <w:color w:val="000000" w:themeColor="text1"/>
          <w:sz w:val="28"/>
          <w:szCs w:val="28"/>
        </w:rPr>
        <w:t xml:space="preserve"> населения в Иркутской области:</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proofErr w:type="gramStart"/>
      <w:r w:rsidRPr="00DD10A4">
        <w:rPr>
          <w:rFonts w:ascii="Times New Roman" w:hAnsi="Times New Roman" w:cs="Times New Roman"/>
          <w:color w:val="000000" w:themeColor="text1"/>
          <w:sz w:val="28"/>
          <w:szCs w:val="28"/>
        </w:rPr>
        <w:t xml:space="preserve">1) </w:t>
      </w:r>
      <w:r w:rsidR="00A31F83">
        <w:rPr>
          <w:rFonts w:ascii="Times New Roman" w:hAnsi="Times New Roman" w:cs="Times New Roman"/>
          <w:color w:val="000000" w:themeColor="text1"/>
          <w:sz w:val="28"/>
          <w:szCs w:val="28"/>
        </w:rPr>
        <w:t>Е</w:t>
      </w:r>
      <w:r w:rsidRPr="00DD10A4">
        <w:rPr>
          <w:rFonts w:ascii="Times New Roman" w:hAnsi="Times New Roman" w:cs="Times New Roman"/>
          <w:color w:val="000000" w:themeColor="text1"/>
          <w:sz w:val="28"/>
          <w:szCs w:val="28"/>
        </w:rPr>
        <w:t>жемесячная денежная выплата семьям, среднедушевой доход которых ниже величины прожиточного минимума в Иркутской области, в случае рождения, усыновления (удочерения) третьего или последующих детей, которая предоставляется в размере установленной Правительством Иркутской области величины прожиточного минимума для детей по району (местности), в котором (которой) проживает (пребывает) семья, действовавшей в третьем квартале года, предшествующего году, в котором родитель обратился за предоставлением ежемесячной</w:t>
      </w:r>
      <w:proofErr w:type="gramEnd"/>
      <w:r w:rsidRPr="00DD10A4">
        <w:rPr>
          <w:rFonts w:ascii="Times New Roman" w:hAnsi="Times New Roman" w:cs="Times New Roman"/>
          <w:color w:val="000000" w:themeColor="text1"/>
          <w:sz w:val="28"/>
          <w:szCs w:val="28"/>
        </w:rPr>
        <w:t xml:space="preserve"> денежной выплаты. </w:t>
      </w:r>
      <w:r w:rsidRPr="00DD10A4">
        <w:rPr>
          <w:rFonts w:ascii="Times New Roman" w:hAnsi="Times New Roman" w:cs="Times New Roman"/>
          <w:color w:val="000000" w:themeColor="text1"/>
          <w:sz w:val="28"/>
          <w:szCs w:val="28"/>
        </w:rPr>
        <w:br/>
        <w:t xml:space="preserve">В настоящее время размер выплаты для северных территорий области составляет 13 468 руб., для иных территорий – 9 915 руб. </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В первом квартале 2019 года данная мера социальной поддержки  предоставлена 9 435 семьям на 9 561 ребенка, объем выплаты составил 289 440,5 тыс. руб.</w:t>
      </w:r>
    </w:p>
    <w:p w:rsidR="00DD10A4" w:rsidRPr="00DD10A4" w:rsidRDefault="00DD10A4" w:rsidP="00AA0FC6">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2) </w:t>
      </w:r>
      <w:r w:rsidR="00A31F83">
        <w:rPr>
          <w:rFonts w:ascii="Times New Roman" w:hAnsi="Times New Roman" w:cs="Times New Roman"/>
          <w:color w:val="000000" w:themeColor="text1"/>
          <w:sz w:val="28"/>
          <w:szCs w:val="28"/>
        </w:rPr>
        <w:t>Е</w:t>
      </w:r>
      <w:r w:rsidRPr="00DD10A4">
        <w:rPr>
          <w:rFonts w:ascii="Times New Roman" w:hAnsi="Times New Roman" w:cs="Times New Roman"/>
          <w:color w:val="000000" w:themeColor="text1"/>
          <w:sz w:val="28"/>
          <w:szCs w:val="28"/>
        </w:rPr>
        <w:t>жемесячная выплата в связи с рождением (усыновлением) первого ребенка семьям, среднедушевой доход которых не превышает 1,5-кратную величину прожиточного минимума трудоспособного населения, за второй квартал года, предшествующего году обращения за назначением указанной выплаты, установленная Федеральным Законом от 28 декабря 2017 года</w:t>
      </w:r>
      <w:r w:rsidRPr="00DD10A4">
        <w:rPr>
          <w:rFonts w:ascii="Times New Roman" w:hAnsi="Times New Roman" w:cs="Times New Roman"/>
          <w:color w:val="000000" w:themeColor="text1"/>
          <w:sz w:val="28"/>
          <w:szCs w:val="28"/>
        </w:rPr>
        <w:br/>
        <w:t xml:space="preserve">№ 418-ФЗ «О ежемесячных выплатах семьям, имеющим детей». В настоящее время размер выплаты составляет 10 730 руб. </w:t>
      </w:r>
    </w:p>
    <w:p w:rsidR="00DD10A4" w:rsidRPr="00DD10A4" w:rsidRDefault="00DD10A4" w:rsidP="00AA0FC6">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В первом квартале 2019 года данная мера социальной поддержки  предоставлена 5 862 чел., объем выплаты составил 208 970 тыс. руб.</w:t>
      </w:r>
    </w:p>
    <w:p w:rsidR="00DD10A4" w:rsidRPr="00DD10A4" w:rsidRDefault="00DD10A4" w:rsidP="00AA0FC6">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3) </w:t>
      </w:r>
      <w:r w:rsidR="00A31F83">
        <w:rPr>
          <w:rFonts w:ascii="Times New Roman" w:hAnsi="Times New Roman" w:cs="Times New Roman"/>
          <w:color w:val="000000" w:themeColor="text1"/>
          <w:sz w:val="28"/>
          <w:szCs w:val="28"/>
        </w:rPr>
        <w:t>Е</w:t>
      </w:r>
      <w:r w:rsidRPr="00DD10A4">
        <w:rPr>
          <w:rFonts w:ascii="Times New Roman" w:hAnsi="Times New Roman" w:cs="Times New Roman"/>
          <w:color w:val="000000" w:themeColor="text1"/>
          <w:sz w:val="28"/>
          <w:szCs w:val="28"/>
        </w:rPr>
        <w:t xml:space="preserve">жегодная денежная выплата для подготовки детей к школе, </w:t>
      </w:r>
      <w:r w:rsidR="00AA0FC6">
        <w:rPr>
          <w:rFonts w:ascii="Times New Roman" w:hAnsi="Times New Roman" w:cs="Times New Roman"/>
          <w:color w:val="000000" w:themeColor="text1"/>
          <w:sz w:val="28"/>
          <w:szCs w:val="28"/>
        </w:rPr>
        <w:br/>
      </w:r>
      <w:r w:rsidRPr="00DD10A4">
        <w:rPr>
          <w:rFonts w:ascii="Times New Roman" w:hAnsi="Times New Roman" w:cs="Times New Roman"/>
          <w:color w:val="000000" w:themeColor="text1"/>
          <w:sz w:val="28"/>
          <w:szCs w:val="28"/>
        </w:rPr>
        <w:t xml:space="preserve">в размере 3 000 руб., предоставляемая многодетным семьям со </w:t>
      </w:r>
      <w:r w:rsidRPr="00DD10A4">
        <w:rPr>
          <w:rFonts w:ascii="Times New Roman" w:hAnsi="Times New Roman" w:cs="Times New Roman"/>
          <w:bCs/>
          <w:color w:val="000000" w:themeColor="text1"/>
          <w:sz w:val="28"/>
          <w:szCs w:val="28"/>
        </w:rPr>
        <w:t>среднедушевым доходом ниже величины прожиточного минимума, установленной в целом по Иркутской области в расчете на душу населения.</w:t>
      </w:r>
    </w:p>
    <w:p w:rsidR="00DD10A4" w:rsidRPr="00DD10A4" w:rsidRDefault="00DD10A4" w:rsidP="00AA0FC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4) </w:t>
      </w:r>
      <w:r w:rsidR="00A31F83">
        <w:rPr>
          <w:rFonts w:ascii="Times New Roman" w:hAnsi="Times New Roman" w:cs="Times New Roman"/>
          <w:color w:val="000000" w:themeColor="text1"/>
          <w:sz w:val="28"/>
          <w:szCs w:val="28"/>
        </w:rPr>
        <w:t>П</w:t>
      </w:r>
      <w:r w:rsidRPr="00DD10A4">
        <w:rPr>
          <w:rFonts w:ascii="Times New Roman" w:hAnsi="Times New Roman" w:cs="Times New Roman"/>
          <w:bCs/>
          <w:color w:val="000000" w:themeColor="text1"/>
          <w:sz w:val="28"/>
          <w:szCs w:val="28"/>
        </w:rPr>
        <w:t xml:space="preserve">редоставление гражданам государственной социальной помощи на основании социального контракта. </w:t>
      </w:r>
      <w:r w:rsidRPr="00DD10A4">
        <w:rPr>
          <w:rFonts w:ascii="Times New Roman" w:hAnsi="Times New Roman" w:cs="Times New Roman"/>
          <w:color w:val="000000" w:themeColor="text1"/>
          <w:sz w:val="28"/>
          <w:szCs w:val="28"/>
        </w:rPr>
        <w:t xml:space="preserve">В первом квартале 2019 года количество социальных контрактов, с учетом действующих с 2018 года, составило – </w:t>
      </w:r>
      <w:r w:rsidR="00A95CD5">
        <w:rPr>
          <w:rFonts w:ascii="Times New Roman" w:hAnsi="Times New Roman" w:cs="Times New Roman"/>
          <w:color w:val="000000" w:themeColor="text1"/>
          <w:sz w:val="28"/>
          <w:szCs w:val="28"/>
        </w:rPr>
        <w:br/>
      </w:r>
      <w:r w:rsidRPr="00DD10A4">
        <w:rPr>
          <w:rFonts w:ascii="Times New Roman" w:hAnsi="Times New Roman" w:cs="Times New Roman"/>
          <w:color w:val="000000" w:themeColor="text1"/>
          <w:sz w:val="28"/>
          <w:szCs w:val="28"/>
        </w:rPr>
        <w:t>455</w:t>
      </w:r>
      <w:r w:rsidR="007A1475">
        <w:rPr>
          <w:rFonts w:ascii="Times New Roman" w:hAnsi="Times New Roman" w:cs="Times New Roman"/>
          <w:color w:val="000000" w:themeColor="text1"/>
          <w:sz w:val="28"/>
          <w:szCs w:val="28"/>
        </w:rPr>
        <w:t xml:space="preserve"> ед.</w:t>
      </w:r>
      <w:r w:rsidRPr="00DD10A4">
        <w:rPr>
          <w:rFonts w:ascii="Times New Roman" w:hAnsi="Times New Roman" w:cs="Times New Roman"/>
          <w:color w:val="000000" w:themeColor="text1"/>
          <w:sz w:val="28"/>
          <w:szCs w:val="28"/>
        </w:rPr>
        <w:t>, объем выплат – 9 865 тыс. руб.</w:t>
      </w:r>
    </w:p>
    <w:p w:rsidR="00DD10A4" w:rsidRPr="00DD10A4" w:rsidRDefault="00DD10A4" w:rsidP="00AA0FC6">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 xml:space="preserve">Данные меры направлены на </w:t>
      </w:r>
      <w:r w:rsidRPr="00DD10A4">
        <w:rPr>
          <w:rFonts w:ascii="Times New Roman" w:hAnsi="Times New Roman" w:cs="Times New Roman"/>
          <w:bCs/>
          <w:color w:val="000000" w:themeColor="text1"/>
          <w:sz w:val="28"/>
          <w:szCs w:val="28"/>
        </w:rPr>
        <w:t xml:space="preserve">повышение уровня и качества жизни граждан, проживающих в Иркутской области, и их </w:t>
      </w:r>
      <w:proofErr w:type="spellStart"/>
      <w:r w:rsidRPr="00DD10A4">
        <w:rPr>
          <w:rFonts w:ascii="Times New Roman" w:hAnsi="Times New Roman" w:cs="Times New Roman"/>
          <w:bCs/>
          <w:color w:val="000000" w:themeColor="text1"/>
          <w:sz w:val="28"/>
          <w:szCs w:val="28"/>
        </w:rPr>
        <w:t>востребованность</w:t>
      </w:r>
      <w:proofErr w:type="spellEnd"/>
      <w:r w:rsidRPr="00DD10A4">
        <w:rPr>
          <w:rFonts w:ascii="Times New Roman" w:hAnsi="Times New Roman" w:cs="Times New Roman"/>
          <w:bCs/>
          <w:color w:val="000000" w:themeColor="text1"/>
          <w:sz w:val="28"/>
          <w:szCs w:val="28"/>
        </w:rPr>
        <w:t xml:space="preserve"> ежегодно повышается. Таким образом, следует рассматривать указанные меры как защиту от социальных рисков потери или ограничения экономической самостоятельности и социального благополучия семьи. </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Основные барьеры и преимущества по формированию условий снижения бедности населения в Иркутской области.</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proofErr w:type="gramStart"/>
      <w:r w:rsidRPr="00DD10A4">
        <w:rPr>
          <w:rFonts w:ascii="Times New Roman" w:hAnsi="Times New Roman" w:cs="Times New Roman"/>
          <w:color w:val="000000" w:themeColor="text1"/>
          <w:sz w:val="28"/>
          <w:szCs w:val="28"/>
        </w:rPr>
        <w:t xml:space="preserve">При определении права на предоставление мер социальной поддержки малоимущим гражданам, с учетом критерия нуждаемости в виде среднедушевого </w:t>
      </w:r>
      <w:r w:rsidRPr="00DD10A4">
        <w:rPr>
          <w:rFonts w:ascii="Times New Roman" w:hAnsi="Times New Roman" w:cs="Times New Roman"/>
          <w:color w:val="000000" w:themeColor="text1"/>
          <w:sz w:val="28"/>
          <w:szCs w:val="28"/>
        </w:rPr>
        <w:lastRenderedPageBreak/>
        <w:t>дохода семьи, не превышающего величину прожиточного минимума в целом по Иркутской области в расчете на душу населения, заявитель согласно утвержденному перечню наряду с иными документами  предоставляет документы, подтверждающие размер доходов каждого члена семьи за определенный период, предшествующий подаче заявления.</w:t>
      </w:r>
      <w:proofErr w:type="gramEnd"/>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Практика показала, в связи с неофициальным трудоустройством граждан, наличием трудоустроенных граждан, получающих «серую» зарплату, либо ведущих частную практику, занимающихся индивидуальным предпринимательством (уход от налогов) и др. отдельными категориями лиц предоставляется заведомо ложная либо неполная информация о доходах семьи.</w:t>
      </w:r>
    </w:p>
    <w:p w:rsidR="00DD10A4" w:rsidRP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Данные обстоятельства свидетельству</w:t>
      </w:r>
      <w:r w:rsidR="00AA0FC6">
        <w:rPr>
          <w:rFonts w:ascii="Times New Roman" w:hAnsi="Times New Roman" w:cs="Times New Roman"/>
          <w:color w:val="000000" w:themeColor="text1"/>
          <w:sz w:val="28"/>
          <w:szCs w:val="28"/>
        </w:rPr>
        <w:t>ю</w:t>
      </w:r>
      <w:r w:rsidRPr="00DD10A4">
        <w:rPr>
          <w:rFonts w:ascii="Times New Roman" w:hAnsi="Times New Roman" w:cs="Times New Roman"/>
          <w:color w:val="000000" w:themeColor="text1"/>
          <w:sz w:val="28"/>
          <w:szCs w:val="28"/>
        </w:rPr>
        <w:t xml:space="preserve">т об отсутствии достоверной информации о реальных доходах населения, что ведет к сокрытию доходов,  неправомерному получению мер социальной поддержки </w:t>
      </w:r>
      <w:r w:rsidR="00AA0FC6">
        <w:rPr>
          <w:rFonts w:ascii="Times New Roman" w:hAnsi="Times New Roman" w:cs="Times New Roman"/>
          <w:color w:val="000000" w:themeColor="text1"/>
          <w:sz w:val="28"/>
          <w:szCs w:val="28"/>
        </w:rPr>
        <w:t>и неосновательному обогащению.</w:t>
      </w:r>
    </w:p>
    <w:p w:rsidR="00DD10A4" w:rsidRDefault="00DD10A4" w:rsidP="005A06B0">
      <w:pPr>
        <w:spacing w:after="0" w:line="240" w:lineRule="auto"/>
        <w:ind w:firstLine="720"/>
        <w:jc w:val="both"/>
        <w:rPr>
          <w:rFonts w:ascii="Times New Roman" w:hAnsi="Times New Roman" w:cs="Times New Roman"/>
          <w:color w:val="000000" w:themeColor="text1"/>
          <w:sz w:val="28"/>
          <w:szCs w:val="28"/>
        </w:rPr>
      </w:pPr>
      <w:r w:rsidRPr="00DD10A4">
        <w:rPr>
          <w:rFonts w:ascii="Times New Roman" w:hAnsi="Times New Roman" w:cs="Times New Roman"/>
          <w:color w:val="000000" w:themeColor="text1"/>
          <w:sz w:val="28"/>
          <w:szCs w:val="28"/>
        </w:rPr>
        <w:t>Устранение вышеуказанных обстоятельств позволит сократить количество получателей мер социальной поддержки, а высвободившиеся финансовые средства направить на обеспечение более действенной поддержки граждан, в силу объективных причин оказавшихся в трудной жизненной ситуации, том числе по независящим от них причинам, тем самы</w:t>
      </w:r>
      <w:r w:rsidR="00A31F83">
        <w:rPr>
          <w:rFonts w:ascii="Times New Roman" w:hAnsi="Times New Roman" w:cs="Times New Roman"/>
          <w:color w:val="000000" w:themeColor="text1"/>
          <w:sz w:val="28"/>
          <w:szCs w:val="28"/>
        </w:rPr>
        <w:t xml:space="preserve">м повысить их реальные доходы, </w:t>
      </w:r>
      <w:proofErr w:type="gramStart"/>
      <w:r w:rsidR="00A31F83">
        <w:rPr>
          <w:rFonts w:ascii="Times New Roman" w:hAnsi="Times New Roman" w:cs="Times New Roman"/>
          <w:color w:val="000000" w:themeColor="text1"/>
          <w:sz w:val="28"/>
          <w:szCs w:val="28"/>
        </w:rPr>
        <w:t>и</w:t>
      </w:r>
      <w:proofErr w:type="gramEnd"/>
      <w:r w:rsidRPr="00DD10A4">
        <w:rPr>
          <w:rFonts w:ascii="Times New Roman" w:hAnsi="Times New Roman" w:cs="Times New Roman"/>
          <w:color w:val="000000" w:themeColor="text1"/>
          <w:sz w:val="28"/>
          <w:szCs w:val="28"/>
        </w:rPr>
        <w:t xml:space="preserve"> следовательно снизить долю населения с доходами ниже величины прожиточного минимума с соблюдением принципов </w:t>
      </w:r>
      <w:proofErr w:type="spellStart"/>
      <w:r w:rsidRPr="00DD10A4">
        <w:rPr>
          <w:rFonts w:ascii="Times New Roman" w:hAnsi="Times New Roman" w:cs="Times New Roman"/>
          <w:color w:val="000000" w:themeColor="text1"/>
          <w:sz w:val="28"/>
          <w:szCs w:val="28"/>
        </w:rPr>
        <w:t>адресности</w:t>
      </w:r>
      <w:proofErr w:type="spellEnd"/>
      <w:r w:rsidRPr="00DD10A4">
        <w:rPr>
          <w:rFonts w:ascii="Times New Roman" w:hAnsi="Times New Roman" w:cs="Times New Roman"/>
          <w:color w:val="000000" w:themeColor="text1"/>
          <w:sz w:val="28"/>
          <w:szCs w:val="28"/>
        </w:rPr>
        <w:t xml:space="preserve"> и нуждаемости.</w:t>
      </w:r>
    </w:p>
    <w:p w:rsidR="00600470" w:rsidRDefault="00600470" w:rsidP="005A06B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2019 году в законодательство Иркутской области, регулирующее размеры, условия и порядок назначения и выплаты государственной социальной помощи, в том числе на основании социального контракта, внесены изменения, расширяющие круг граждан, имеющих право на оказание данного вида помощи</w:t>
      </w:r>
      <w:r w:rsidR="00C73F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Кроме того, конкретизированы</w:t>
      </w:r>
      <w:r w:rsidR="00C73F59">
        <w:rPr>
          <w:rFonts w:ascii="Times New Roman" w:hAnsi="Times New Roman" w:cs="Times New Roman"/>
          <w:color w:val="000000" w:themeColor="text1"/>
          <w:sz w:val="28"/>
          <w:szCs w:val="28"/>
        </w:rPr>
        <w:t xml:space="preserve"> возможные направления реализации социального контракта, а также увеличены размеры.</w:t>
      </w:r>
    </w:p>
    <w:p w:rsidR="00C73F59" w:rsidRDefault="00C73F59" w:rsidP="005A06B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Социальный контракт может быть заключен на следующие цели, </w:t>
      </w:r>
      <w:proofErr w:type="gramStart"/>
      <w:r>
        <w:rPr>
          <w:rFonts w:ascii="Times New Roman" w:hAnsi="Times New Roman" w:cs="Times New Roman"/>
          <w:color w:val="000000" w:themeColor="text1"/>
          <w:sz w:val="28"/>
          <w:szCs w:val="28"/>
        </w:rPr>
        <w:t>исходя из которых определяется</w:t>
      </w:r>
      <w:proofErr w:type="gramEnd"/>
      <w:r>
        <w:rPr>
          <w:rFonts w:ascii="Times New Roman" w:hAnsi="Times New Roman" w:cs="Times New Roman"/>
          <w:color w:val="000000" w:themeColor="text1"/>
          <w:sz w:val="28"/>
          <w:szCs w:val="28"/>
        </w:rPr>
        <w:t xml:space="preserve"> размер выплат:</w:t>
      </w:r>
    </w:p>
    <w:p w:rsidR="00C73F59" w:rsidRDefault="00C73F59" w:rsidP="005A06B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осуществление индивидуальной предпринимательской деятельности – единовременно в размере не более 30 000 руб. в первый месяц срока действия социального контракта и ежемесячно не более 5 000 руб. со второго месяца срока действия социального контракта;</w:t>
      </w:r>
    </w:p>
    <w:p w:rsidR="00C73F59" w:rsidRDefault="00C73F59" w:rsidP="005A06B0">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ведение личного подсобного хозяйства (приобретение скота, птицы, пчел, сельскохозяйственной техники, строительство и ремонт строений для их содержания) – единовременно в размере не более 50 000 руб. в первый месяц срока действия социального контракта и ежемесячно не более 10 000 руб. со второго месяца срока действия социального контракта;</w:t>
      </w:r>
    </w:p>
    <w:p w:rsidR="00FF0252" w:rsidRDefault="00C73F59" w:rsidP="00C73F59">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приобретение теплиц, посадочного материала, удобрений специального инвентаря для развития садоводства, огородничества – единовременно в размере не более 30 000 руб. в первый месяц срока действия социального контракта и ежемесячно не более 3 000 руб. со второго месяца срока действия социального контракта;</w:t>
      </w:r>
    </w:p>
    <w:p w:rsidR="00C73F59" w:rsidRDefault="00A95918" w:rsidP="00C73F59">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C73F59">
        <w:rPr>
          <w:rFonts w:ascii="Times New Roman" w:hAnsi="Times New Roman" w:cs="Times New Roman"/>
          <w:color w:val="000000" w:themeColor="text1"/>
          <w:sz w:val="28"/>
          <w:szCs w:val="28"/>
        </w:rPr>
        <w:t>а изготовление швейных изделий, в том числе одеж</w:t>
      </w:r>
      <w:r>
        <w:rPr>
          <w:rFonts w:ascii="Times New Roman" w:hAnsi="Times New Roman" w:cs="Times New Roman"/>
          <w:color w:val="000000" w:themeColor="text1"/>
          <w:sz w:val="28"/>
          <w:szCs w:val="28"/>
        </w:rPr>
        <w:t xml:space="preserve">ды с целью </w:t>
      </w:r>
      <w:proofErr w:type="spellStart"/>
      <w:r>
        <w:rPr>
          <w:rFonts w:ascii="Times New Roman" w:hAnsi="Times New Roman" w:cs="Times New Roman"/>
          <w:color w:val="000000" w:themeColor="text1"/>
          <w:sz w:val="28"/>
          <w:szCs w:val="28"/>
        </w:rPr>
        <w:t>самообеспечения</w:t>
      </w:r>
      <w:proofErr w:type="spellEnd"/>
      <w:r>
        <w:rPr>
          <w:rFonts w:ascii="Times New Roman" w:hAnsi="Times New Roman" w:cs="Times New Roman"/>
          <w:color w:val="000000" w:themeColor="text1"/>
          <w:sz w:val="28"/>
          <w:szCs w:val="28"/>
        </w:rPr>
        <w:t xml:space="preserve"> семьи – единовременно в размере не более 20 000 руб. в первый месяц срока действия социального контракта и ежемесячно не более 3 000 руб. со второго месяца срока действия социального контракта;</w:t>
      </w:r>
    </w:p>
    <w:p w:rsidR="00A95918" w:rsidRDefault="00A95918" w:rsidP="00A95918">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на приобретение инструментов для осуществления любых видов ремонтных работ, изготовления мебели с целью </w:t>
      </w:r>
      <w:proofErr w:type="spellStart"/>
      <w:r>
        <w:rPr>
          <w:rFonts w:ascii="Times New Roman" w:hAnsi="Times New Roman" w:cs="Times New Roman"/>
          <w:color w:val="000000" w:themeColor="text1"/>
          <w:sz w:val="28"/>
          <w:szCs w:val="28"/>
        </w:rPr>
        <w:t>самообеспечения</w:t>
      </w:r>
      <w:proofErr w:type="spellEnd"/>
      <w:r>
        <w:rPr>
          <w:rFonts w:ascii="Times New Roman" w:hAnsi="Times New Roman" w:cs="Times New Roman"/>
          <w:color w:val="000000" w:themeColor="text1"/>
          <w:sz w:val="28"/>
          <w:szCs w:val="28"/>
        </w:rPr>
        <w:t xml:space="preserve"> семьи – единовременно в размере не более 30 000 руб. в первый месяц срока действия социального контракта и ежемесячно не более 5 000 руб. со второго месяца срока действия социального контракта;</w:t>
      </w:r>
    </w:p>
    <w:p w:rsidR="00A95918" w:rsidRDefault="00A95918" w:rsidP="00A95918">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приобретение инвентаря для осуществления деятельности по сбору и сдаче пищевых лесных ресурсов и лекарственных растений – единовременно в размере не более 10 000 руб. в первый месяц срока действия социального контракта и ежемесячно не более 2 000 руб. со второго месяца срока действия социального контракта;</w:t>
      </w:r>
    </w:p>
    <w:p w:rsidR="00A95918" w:rsidRDefault="00A95918" w:rsidP="00A95918">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поиск работы, прохождение профессионального обучения и получение дополнительного профессионального образования, осуществление иных мероприятий, направленных на преодоление трудной жизненной ситуации – единовременно в размере не более 15 000 руб. в первый месяц срока действия социального контракта и ежемесячно не более 3 000 руб. со второго месяца срока действия социального контракта.</w:t>
      </w:r>
    </w:p>
    <w:p w:rsidR="00A95918" w:rsidRDefault="00A95918" w:rsidP="00A95918">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1 полугодии 2019 года количество заключенных социальных контрактов с учетом действующих с 2018 года составило 1 520 ед.</w:t>
      </w:r>
    </w:p>
    <w:p w:rsidR="00C73F59" w:rsidRPr="00813A3F" w:rsidRDefault="00C73F59" w:rsidP="00C73F59">
      <w:pPr>
        <w:spacing w:after="0" w:line="240" w:lineRule="auto"/>
        <w:ind w:firstLine="720"/>
        <w:jc w:val="both"/>
        <w:rPr>
          <w:rFonts w:ascii="Times New Roman" w:hAnsi="Times New Roman" w:cs="Times New Roman"/>
          <w:color w:val="000000" w:themeColor="text1"/>
          <w:sz w:val="28"/>
          <w:szCs w:val="28"/>
        </w:rPr>
      </w:pPr>
    </w:p>
    <w:p w:rsidR="004A44E4" w:rsidRDefault="003F6A30" w:rsidP="00DD10A4">
      <w:pPr>
        <w:pStyle w:val="2"/>
        <w:rPr>
          <w:color w:val="000000" w:themeColor="text1"/>
        </w:rPr>
      </w:pPr>
      <w:bookmarkStart w:id="20" w:name="_Toc25654300"/>
      <w:r w:rsidRPr="00813A3F">
        <w:rPr>
          <w:color w:val="000000" w:themeColor="text1"/>
        </w:rPr>
        <w:t>ПРИЧИНЫ БЕДНОСТИ НАСЕЛЕНИЯ</w:t>
      </w:r>
      <w:bookmarkEnd w:id="20"/>
    </w:p>
    <w:p w:rsidR="00813A3F" w:rsidRDefault="00813A3F" w:rsidP="00DD10A4">
      <w:pPr>
        <w:spacing w:after="0" w:line="240" w:lineRule="auto"/>
        <w:rPr>
          <w:lang w:eastAsia="ru-RU"/>
        </w:rPr>
      </w:pPr>
    </w:p>
    <w:p w:rsidR="00241572" w:rsidRPr="00813A3F" w:rsidRDefault="00241572" w:rsidP="00DD10A4">
      <w:pPr>
        <w:pStyle w:val="ConsNormal"/>
        <w:tabs>
          <w:tab w:val="center" w:pos="8789"/>
        </w:tabs>
        <w:ind w:firstLine="0"/>
        <w:outlineLvl w:val="2"/>
        <w:rPr>
          <w:rFonts w:ascii="Times New Roman" w:hAnsi="Times New Roman" w:cs="Times New Roman"/>
          <w:bCs w:val="0"/>
          <w:color w:val="000000" w:themeColor="text1"/>
          <w:sz w:val="28"/>
          <w:szCs w:val="28"/>
        </w:rPr>
      </w:pPr>
      <w:bookmarkStart w:id="21" w:name="_Toc25654301"/>
      <w:r w:rsidRPr="00813A3F">
        <w:rPr>
          <w:rFonts w:ascii="Times New Roman" w:hAnsi="Times New Roman" w:cs="Times New Roman"/>
          <w:bCs w:val="0"/>
          <w:color w:val="000000" w:themeColor="text1"/>
          <w:sz w:val="28"/>
          <w:szCs w:val="28"/>
        </w:rPr>
        <w:t>РАЗДЕЛЕНИЕ НА ЭКОНОМИЧЕСКУЮ И СОЦИАЛЬНУЮ БЕДНОСТЬ</w:t>
      </w:r>
      <w:bookmarkEnd w:id="21"/>
    </w:p>
    <w:p w:rsidR="00241572" w:rsidRPr="00813A3F" w:rsidRDefault="00241572" w:rsidP="00241572">
      <w:pPr>
        <w:pStyle w:val="ConsNormal"/>
        <w:tabs>
          <w:tab w:val="center" w:pos="8789"/>
        </w:tabs>
        <w:ind w:firstLine="709"/>
        <w:jc w:val="center"/>
        <w:rPr>
          <w:rFonts w:ascii="Times New Roman" w:hAnsi="Times New Roman" w:cs="Times New Roman"/>
          <w:bCs w:val="0"/>
          <w:color w:val="000000" w:themeColor="text1"/>
          <w:sz w:val="28"/>
          <w:szCs w:val="28"/>
        </w:rPr>
      </w:pPr>
    </w:p>
    <w:p w:rsidR="00665129" w:rsidRDefault="00241572" w:rsidP="00241572">
      <w:pPr>
        <w:spacing w:after="0" w:line="240" w:lineRule="auto"/>
        <w:ind w:firstLine="709"/>
        <w:jc w:val="both"/>
        <w:rPr>
          <w:rFonts w:ascii="Times New Roman" w:hAnsi="Times New Roman" w:cs="Times New Roman"/>
          <w:color w:val="000000" w:themeColor="text1"/>
          <w:sz w:val="28"/>
          <w:szCs w:val="28"/>
        </w:rPr>
      </w:pPr>
      <w:r w:rsidRPr="00483636">
        <w:rPr>
          <w:rFonts w:ascii="Times New Roman" w:hAnsi="Times New Roman" w:cs="Times New Roman"/>
          <w:color w:val="000000" w:themeColor="text1"/>
          <w:sz w:val="28"/>
          <w:szCs w:val="28"/>
        </w:rPr>
        <w:t>Экономическая бедность</w:t>
      </w:r>
      <w:r w:rsidRPr="00813A3F">
        <w:rPr>
          <w:rFonts w:ascii="Times New Roman" w:hAnsi="Times New Roman" w:cs="Times New Roman"/>
          <w:b/>
          <w:color w:val="000000" w:themeColor="text1"/>
          <w:sz w:val="28"/>
          <w:szCs w:val="28"/>
        </w:rPr>
        <w:t xml:space="preserve"> </w:t>
      </w:r>
      <w:r w:rsidRPr="00813A3F">
        <w:rPr>
          <w:rFonts w:ascii="Times New Roman" w:hAnsi="Times New Roman" w:cs="Times New Roman"/>
          <w:color w:val="000000" w:themeColor="text1"/>
          <w:sz w:val="28"/>
          <w:szCs w:val="28"/>
        </w:rPr>
        <w:t>обусловлена неэффективной системой занятости, низкими доходами существенной доли занятого н</w:t>
      </w:r>
      <w:r w:rsidR="00665129">
        <w:rPr>
          <w:rFonts w:ascii="Times New Roman" w:hAnsi="Times New Roman" w:cs="Times New Roman"/>
          <w:color w:val="000000" w:themeColor="text1"/>
          <w:sz w:val="28"/>
          <w:szCs w:val="28"/>
        </w:rPr>
        <w:t>аселения и уровнем безработицы.</w:t>
      </w:r>
    </w:p>
    <w:p w:rsidR="00241572" w:rsidRPr="00813A3F" w:rsidRDefault="00241572" w:rsidP="00241572">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Экономическая бедность охватывает наиболее активные группы населения трудоспособного возраста (по официальным подсчетам доля этой категории от общей численности бедного населения составляет около 30%).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В результате происходит дальнейшее снижение уровня жизни населения, порождающее </w:t>
      </w:r>
      <w:r>
        <w:rPr>
          <w:rFonts w:ascii="Times New Roman" w:hAnsi="Times New Roman" w:cs="Times New Roman"/>
          <w:color w:val="000000" w:themeColor="text1"/>
          <w:sz w:val="28"/>
          <w:szCs w:val="28"/>
        </w:rPr>
        <w:t xml:space="preserve">замедление </w:t>
      </w:r>
      <w:r w:rsidRPr="00813A3F">
        <w:rPr>
          <w:rFonts w:ascii="Times New Roman" w:hAnsi="Times New Roman" w:cs="Times New Roman"/>
          <w:color w:val="000000" w:themeColor="text1"/>
          <w:sz w:val="28"/>
          <w:szCs w:val="28"/>
        </w:rPr>
        <w:t>социально-экономическ</w:t>
      </w:r>
      <w:r>
        <w:rPr>
          <w:rFonts w:ascii="Times New Roman" w:hAnsi="Times New Roman" w:cs="Times New Roman"/>
          <w:color w:val="000000" w:themeColor="text1"/>
          <w:sz w:val="28"/>
          <w:szCs w:val="28"/>
        </w:rPr>
        <w:t>ого развития</w:t>
      </w:r>
      <w:r w:rsidRPr="00813A3F">
        <w:rPr>
          <w:rFonts w:ascii="Times New Roman" w:hAnsi="Times New Roman" w:cs="Times New Roman"/>
          <w:color w:val="000000" w:themeColor="text1"/>
          <w:sz w:val="28"/>
          <w:szCs w:val="28"/>
        </w:rPr>
        <w:t xml:space="preserve"> региона.</w:t>
      </w:r>
    </w:p>
    <w:p w:rsidR="00241572" w:rsidRPr="00483636" w:rsidRDefault="00241572" w:rsidP="00241572">
      <w:pPr>
        <w:spacing w:after="0" w:line="240" w:lineRule="auto"/>
        <w:ind w:firstLine="709"/>
        <w:jc w:val="both"/>
        <w:rPr>
          <w:rFonts w:ascii="Times New Roman" w:hAnsi="Times New Roman" w:cs="Times New Roman"/>
          <w:color w:val="000000" w:themeColor="text1"/>
          <w:sz w:val="28"/>
          <w:szCs w:val="28"/>
        </w:rPr>
      </w:pPr>
      <w:r w:rsidRPr="00483636">
        <w:rPr>
          <w:rFonts w:ascii="Times New Roman" w:hAnsi="Times New Roman" w:cs="Times New Roman"/>
          <w:color w:val="000000" w:themeColor="text1"/>
          <w:sz w:val="28"/>
          <w:szCs w:val="28"/>
        </w:rPr>
        <w:t>Приоритетные направления сокращения экономической бедности:</w:t>
      </w:r>
    </w:p>
    <w:p w:rsidR="00241572" w:rsidRPr="00813A3F" w:rsidRDefault="00241572" w:rsidP="00241572">
      <w:pPr>
        <w:numPr>
          <w:ilvl w:val="0"/>
          <w:numId w:val="20"/>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создание условий для развития социально-э</w:t>
      </w:r>
      <w:r>
        <w:rPr>
          <w:rFonts w:ascii="Times New Roman" w:hAnsi="Times New Roman" w:cs="Times New Roman"/>
          <w:color w:val="000000" w:themeColor="text1"/>
          <w:sz w:val="28"/>
          <w:szCs w:val="28"/>
        </w:rPr>
        <w:t>кономической активности граждан;</w:t>
      </w:r>
    </w:p>
    <w:p w:rsidR="00241572" w:rsidRPr="00813A3F" w:rsidRDefault="00241572" w:rsidP="00241572">
      <w:pPr>
        <w:numPr>
          <w:ilvl w:val="0"/>
          <w:numId w:val="20"/>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расширение сферы эффективной занятости населения и содействие социальной активности граждан с целью сохранения и расширения занятости;</w:t>
      </w:r>
    </w:p>
    <w:p w:rsidR="00241572" w:rsidRPr="00813A3F" w:rsidRDefault="00241572" w:rsidP="00241572">
      <w:pPr>
        <w:numPr>
          <w:ilvl w:val="0"/>
          <w:numId w:val="20"/>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совершенствование региональной политики в сфере доходов населения и оплаты труда;</w:t>
      </w:r>
    </w:p>
    <w:p w:rsidR="00241572" w:rsidRPr="00813A3F" w:rsidRDefault="00241572" w:rsidP="00241572">
      <w:pPr>
        <w:numPr>
          <w:ilvl w:val="0"/>
          <w:numId w:val="20"/>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повышение </w:t>
      </w:r>
      <w:r>
        <w:rPr>
          <w:rFonts w:ascii="Times New Roman" w:hAnsi="Times New Roman" w:cs="Times New Roman"/>
          <w:color w:val="000000" w:themeColor="text1"/>
          <w:sz w:val="28"/>
          <w:szCs w:val="28"/>
        </w:rPr>
        <w:t>качества человеческого капитала.</w:t>
      </w:r>
    </w:p>
    <w:p w:rsidR="00241572" w:rsidRPr="00813A3F" w:rsidRDefault="00241572" w:rsidP="00241572">
      <w:pPr>
        <w:spacing w:after="0" w:line="240" w:lineRule="auto"/>
        <w:ind w:firstLine="709"/>
        <w:jc w:val="both"/>
        <w:rPr>
          <w:rFonts w:ascii="Times New Roman" w:hAnsi="Times New Roman" w:cs="Times New Roman"/>
          <w:color w:val="000000" w:themeColor="text1"/>
          <w:sz w:val="28"/>
          <w:szCs w:val="28"/>
        </w:rPr>
      </w:pPr>
      <w:r w:rsidRPr="00483636">
        <w:rPr>
          <w:rFonts w:ascii="Times New Roman" w:hAnsi="Times New Roman" w:cs="Times New Roman"/>
          <w:color w:val="000000" w:themeColor="text1"/>
          <w:sz w:val="28"/>
          <w:szCs w:val="28"/>
        </w:rPr>
        <w:t>Социальная бедность</w:t>
      </w:r>
      <w:r w:rsidRPr="00813A3F">
        <w:rPr>
          <w:rFonts w:ascii="Times New Roman" w:hAnsi="Times New Roman" w:cs="Times New Roman"/>
          <w:b/>
          <w:color w:val="000000" w:themeColor="text1"/>
          <w:sz w:val="28"/>
          <w:szCs w:val="28"/>
        </w:rPr>
        <w:t xml:space="preserve"> </w:t>
      </w:r>
      <w:r w:rsidRPr="00813A3F">
        <w:rPr>
          <w:rFonts w:ascii="Times New Roman" w:hAnsi="Times New Roman" w:cs="Times New Roman"/>
          <w:color w:val="000000" w:themeColor="text1"/>
          <w:sz w:val="28"/>
          <w:szCs w:val="28"/>
        </w:rPr>
        <w:t xml:space="preserve">обусловлена наличием социально-уязвимых групп населения (престарелые, инвалиды, неполные и многодетные семьи, дети из неблагополучных семей и др.). Данная бедность охватывает население, не принимающее активного участия в трудовой деятельности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(доля этой категории от общей численности бедного населения составляет около 70%).</w:t>
      </w:r>
    </w:p>
    <w:p w:rsidR="00241572" w:rsidRPr="00813A3F" w:rsidRDefault="00241572" w:rsidP="00241572">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Причинами возникновения такой бедности является объективная невыгодность положения индивидуумов с точки зрения возраста, семейного положения, географии проживания, физического состояния и возможности его изменения и др. В результате формируются группы людей, находящиеся на периферии возможностей по доступу к </w:t>
      </w:r>
      <w:r w:rsidRPr="00813A3F">
        <w:rPr>
          <w:rFonts w:ascii="Times New Roman" w:hAnsi="Times New Roman" w:cs="Times New Roman"/>
          <w:color w:val="000000" w:themeColor="text1"/>
          <w:sz w:val="28"/>
          <w:szCs w:val="28"/>
        </w:rPr>
        <w:lastRenderedPageBreak/>
        <w:t xml:space="preserve">социальным институтам, в реализации гражданских прав, условий участия в политическом процессе </w:t>
      </w:r>
      <w:r w:rsidR="00AF6A72">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и др.</w:t>
      </w:r>
    </w:p>
    <w:p w:rsidR="00241572" w:rsidRPr="00813A3F" w:rsidRDefault="00241572" w:rsidP="00241572">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Правовой аспект изучения социальной бедности требует индивидуального подхода к оценке жизненных ситуаций, вызвавших неблагоприятную социальную позицию.  Каждая из таких позиций формирует  определенный слой общества с собственными проблемами в реализации своих гражданских прав. </w:t>
      </w:r>
    </w:p>
    <w:p w:rsidR="00241572" w:rsidRPr="00813A3F" w:rsidRDefault="00241572" w:rsidP="00241572">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На основании действующих в настоящее время в социальной сфере федеральных правовых актов мы имеем возможность составить перечень категорий населения, чье жизненное положение </w:t>
      </w:r>
      <w:r>
        <w:rPr>
          <w:rFonts w:ascii="Times New Roman" w:hAnsi="Times New Roman" w:cs="Times New Roman"/>
          <w:color w:val="000000" w:themeColor="text1"/>
          <w:sz w:val="28"/>
          <w:szCs w:val="28"/>
        </w:rPr>
        <w:t>находится под риском бедности</w:t>
      </w:r>
      <w:r w:rsidRPr="00813A3F">
        <w:rPr>
          <w:rFonts w:ascii="Times New Roman" w:hAnsi="Times New Roman" w:cs="Times New Roman"/>
          <w:color w:val="000000" w:themeColor="text1"/>
          <w:sz w:val="28"/>
          <w:szCs w:val="28"/>
        </w:rPr>
        <w:t>:</w:t>
      </w:r>
    </w:p>
    <w:p w:rsidR="00241572" w:rsidRPr="00241572" w:rsidRDefault="00241572" w:rsidP="00241572">
      <w:pPr>
        <w:pStyle w:val="a4"/>
        <w:numPr>
          <w:ilvl w:val="0"/>
          <w:numId w:val="49"/>
        </w:numPr>
        <w:spacing w:after="0" w:line="240" w:lineRule="auto"/>
        <w:ind w:left="0" w:firstLine="709"/>
        <w:jc w:val="both"/>
        <w:rPr>
          <w:rFonts w:ascii="Times New Roman" w:hAnsi="Times New Roman" w:cs="Times New Roman"/>
          <w:color w:val="000000" w:themeColor="text1"/>
          <w:sz w:val="28"/>
          <w:szCs w:val="28"/>
        </w:rPr>
      </w:pPr>
      <w:proofErr w:type="gramStart"/>
      <w:r w:rsidRPr="00241572">
        <w:rPr>
          <w:rFonts w:ascii="Times New Roman" w:hAnsi="Times New Roman" w:cs="Times New Roman"/>
          <w:color w:val="000000" w:themeColor="text1"/>
          <w:sz w:val="28"/>
          <w:szCs w:val="28"/>
        </w:rPr>
        <w:t>дети, оставшимся без попечения родителей;</w:t>
      </w:r>
      <w:proofErr w:type="gramEnd"/>
    </w:p>
    <w:p w:rsidR="00241572" w:rsidRPr="00813A3F" w:rsidRDefault="00241572" w:rsidP="00241572">
      <w:pPr>
        <w:numPr>
          <w:ilvl w:val="0"/>
          <w:numId w:val="49"/>
        </w:numPr>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безнадзорные и несовершеннолетние дети;</w:t>
      </w:r>
    </w:p>
    <w:p w:rsidR="00241572" w:rsidRPr="00813A3F" w:rsidRDefault="00241572" w:rsidP="00241572">
      <w:pPr>
        <w:numPr>
          <w:ilvl w:val="0"/>
          <w:numId w:val="49"/>
        </w:numPr>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дети-сироты;</w:t>
      </w:r>
    </w:p>
    <w:p w:rsidR="00241572" w:rsidRPr="00813A3F" w:rsidRDefault="00241572" w:rsidP="00241572">
      <w:pPr>
        <w:numPr>
          <w:ilvl w:val="0"/>
          <w:numId w:val="49"/>
        </w:numPr>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бездомные дети; </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дети-инвалиды; </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дети-жертвы </w:t>
      </w:r>
      <w:r w:rsidR="00665129">
        <w:rPr>
          <w:rFonts w:ascii="Times New Roman" w:hAnsi="Times New Roman" w:cs="Times New Roman"/>
          <w:color w:val="000000" w:themeColor="text1"/>
          <w:sz w:val="28"/>
          <w:szCs w:val="28"/>
        </w:rPr>
        <w:t>стихийных бедствий</w:t>
      </w:r>
      <w:r w:rsidRPr="00813A3F">
        <w:rPr>
          <w:rFonts w:ascii="Times New Roman" w:hAnsi="Times New Roman" w:cs="Times New Roman"/>
          <w:color w:val="000000" w:themeColor="text1"/>
          <w:sz w:val="28"/>
          <w:szCs w:val="28"/>
        </w:rPr>
        <w:t xml:space="preserve">; </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дети, подвергшиеся насилию, вовлеченные в проституцию, потребление алкоголя и наркотиков; </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дети-несовершеннолетние преступники и правонарушители;</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граждане без определенного места жительства;</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граждане, пострадавшие от </w:t>
      </w:r>
      <w:r w:rsidR="00665129">
        <w:rPr>
          <w:rFonts w:ascii="Times New Roman" w:hAnsi="Times New Roman" w:cs="Times New Roman"/>
          <w:color w:val="000000" w:themeColor="text1"/>
          <w:sz w:val="28"/>
          <w:szCs w:val="28"/>
        </w:rPr>
        <w:t>стихийных бедствий</w:t>
      </w:r>
      <w:r w:rsidRPr="00813A3F">
        <w:rPr>
          <w:rFonts w:ascii="Times New Roman" w:hAnsi="Times New Roman" w:cs="Times New Roman"/>
          <w:color w:val="000000" w:themeColor="text1"/>
          <w:sz w:val="28"/>
          <w:szCs w:val="28"/>
        </w:rPr>
        <w:t xml:space="preserve">; </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особо нуждающиеся пенсионеры; </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нетрудоспособные инвалиды</w:t>
      </w:r>
      <w:r w:rsidRPr="00813A3F">
        <w:rPr>
          <w:rFonts w:ascii="Times New Roman" w:hAnsi="Times New Roman" w:cs="Times New Roman"/>
          <w:color w:val="000000" w:themeColor="text1"/>
          <w:sz w:val="28"/>
          <w:szCs w:val="28"/>
        </w:rPr>
        <w:t xml:space="preserve">; </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многодетные семьи, а также одинокие лица, имеющие на попечении иждивенцев (детей и нетрудоспособных членов семьи); </w:t>
      </w:r>
    </w:p>
    <w:p w:rsidR="00241572" w:rsidRPr="00813A3F" w:rsidRDefault="00241572" w:rsidP="00241572">
      <w:pPr>
        <w:numPr>
          <w:ilvl w:val="0"/>
          <w:numId w:val="22"/>
        </w:numPr>
        <w:tabs>
          <w:tab w:val="clear" w:pos="1440"/>
          <w:tab w:val="num" w:pos="72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ли</w:t>
      </w:r>
      <w:r w:rsidR="00665129">
        <w:rPr>
          <w:rFonts w:ascii="Times New Roman" w:hAnsi="Times New Roman" w:cs="Times New Roman"/>
          <w:color w:val="000000" w:themeColor="text1"/>
          <w:sz w:val="28"/>
          <w:szCs w:val="28"/>
        </w:rPr>
        <w:t>ца, вышедшие из мест заключения.</w:t>
      </w:r>
    </w:p>
    <w:p w:rsidR="00241572" w:rsidRPr="00813A3F" w:rsidRDefault="00241572" w:rsidP="00241572">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Данные группы лиц занимают невыгодную, периферийную позицию в социальной системе общества, не имеют адекватных условий доступа к социальным институтам, что, безусловно, требует адекватной социальной политики.</w:t>
      </w:r>
    </w:p>
    <w:p w:rsidR="00241572" w:rsidRPr="00241572" w:rsidRDefault="00241572" w:rsidP="00241572">
      <w:pPr>
        <w:spacing w:after="0" w:line="240" w:lineRule="auto"/>
        <w:ind w:firstLine="709"/>
        <w:jc w:val="both"/>
        <w:rPr>
          <w:rFonts w:ascii="Times New Roman" w:hAnsi="Times New Roman" w:cs="Times New Roman"/>
          <w:color w:val="000000" w:themeColor="text1"/>
          <w:sz w:val="28"/>
          <w:szCs w:val="28"/>
        </w:rPr>
      </w:pPr>
      <w:r w:rsidRPr="00241572">
        <w:rPr>
          <w:rFonts w:ascii="Times New Roman" w:hAnsi="Times New Roman" w:cs="Times New Roman"/>
          <w:color w:val="000000" w:themeColor="text1"/>
          <w:sz w:val="28"/>
          <w:szCs w:val="28"/>
        </w:rPr>
        <w:t>Приоритетные направления сокращения социальной бедности:</w:t>
      </w:r>
    </w:p>
    <w:p w:rsidR="00241572" w:rsidRPr="00813A3F" w:rsidRDefault="00241572" w:rsidP="00241572">
      <w:pPr>
        <w:spacing w:after="0" w:line="240" w:lineRule="auto"/>
        <w:ind w:firstLine="709"/>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rPr>
        <w:t>Создание барьеров роста числа и глубины социальной бедности по каждой из вышеуказанных категорий.</w:t>
      </w:r>
    </w:p>
    <w:p w:rsidR="00241572" w:rsidRPr="00813A3F" w:rsidRDefault="00241572" w:rsidP="00241572">
      <w:pPr>
        <w:spacing w:after="0" w:line="240" w:lineRule="auto"/>
        <w:ind w:firstLine="709"/>
        <w:jc w:val="both"/>
        <w:rPr>
          <w:rFonts w:ascii="Times New Roman" w:hAnsi="Times New Roman" w:cs="Times New Roman"/>
          <w:iCs/>
          <w:color w:val="000000" w:themeColor="text1"/>
          <w:sz w:val="28"/>
        </w:rPr>
      </w:pPr>
      <w:r w:rsidRPr="00813A3F">
        <w:rPr>
          <w:rFonts w:ascii="Times New Roman" w:hAnsi="Times New Roman" w:cs="Times New Roman"/>
          <w:color w:val="000000" w:themeColor="text1"/>
          <w:sz w:val="28"/>
        </w:rPr>
        <w:t xml:space="preserve">Повышение эффективности региональной и муниципальной системы социальной защиты и обеспечение </w:t>
      </w:r>
      <w:proofErr w:type="spellStart"/>
      <w:r w:rsidRPr="00813A3F">
        <w:rPr>
          <w:rFonts w:ascii="Times New Roman" w:hAnsi="Times New Roman" w:cs="Times New Roman"/>
          <w:color w:val="000000" w:themeColor="text1"/>
          <w:sz w:val="28"/>
        </w:rPr>
        <w:t>адресности</w:t>
      </w:r>
      <w:proofErr w:type="spellEnd"/>
      <w:r w:rsidRPr="00813A3F">
        <w:rPr>
          <w:rFonts w:ascii="Times New Roman" w:hAnsi="Times New Roman" w:cs="Times New Roman"/>
          <w:color w:val="000000" w:themeColor="text1"/>
          <w:sz w:val="28"/>
        </w:rPr>
        <w:t xml:space="preserve"> социальной помощи за счет формирования комплексной региональной системы управления социаль</w:t>
      </w:r>
      <w:r>
        <w:rPr>
          <w:rFonts w:ascii="Times New Roman" w:hAnsi="Times New Roman" w:cs="Times New Roman"/>
          <w:color w:val="000000" w:themeColor="text1"/>
          <w:sz w:val="28"/>
        </w:rPr>
        <w:t xml:space="preserve">ными процессами. </w:t>
      </w:r>
      <w:r w:rsidRPr="00813A3F">
        <w:rPr>
          <w:rFonts w:ascii="Times New Roman" w:hAnsi="Times New Roman" w:cs="Times New Roman"/>
          <w:color w:val="000000" w:themeColor="text1"/>
          <w:sz w:val="28"/>
        </w:rPr>
        <w:t>Развитие и расширение механизм</w:t>
      </w:r>
      <w:r>
        <w:rPr>
          <w:rFonts w:ascii="Times New Roman" w:hAnsi="Times New Roman" w:cs="Times New Roman"/>
          <w:color w:val="000000" w:themeColor="text1"/>
          <w:sz w:val="28"/>
        </w:rPr>
        <w:t>ов реализации социальной защиты</w:t>
      </w:r>
      <w:r w:rsidRPr="00813A3F">
        <w:rPr>
          <w:rFonts w:ascii="Times New Roman" w:hAnsi="Times New Roman" w:cs="Times New Roman"/>
          <w:iCs/>
          <w:color w:val="000000" w:themeColor="text1"/>
          <w:sz w:val="28"/>
        </w:rPr>
        <w:t>.</w:t>
      </w:r>
    </w:p>
    <w:p w:rsidR="00257E9F" w:rsidRDefault="00257E9F" w:rsidP="00813A3F">
      <w:pPr>
        <w:spacing w:after="0" w:line="240" w:lineRule="auto"/>
        <w:rPr>
          <w:rFonts w:ascii="Times New Roman" w:hAnsi="Times New Roman" w:cs="Times New Roman"/>
          <w:color w:val="000000" w:themeColor="text1"/>
          <w:lang w:eastAsia="ru-RU"/>
        </w:rPr>
      </w:pPr>
    </w:p>
    <w:p w:rsidR="00CB0996" w:rsidRDefault="00CB0996" w:rsidP="00813A3F">
      <w:pPr>
        <w:spacing w:after="0" w:line="240" w:lineRule="auto"/>
        <w:rPr>
          <w:rFonts w:ascii="Times New Roman" w:hAnsi="Times New Roman" w:cs="Times New Roman"/>
          <w:color w:val="000000" w:themeColor="text1"/>
          <w:lang w:eastAsia="ru-RU"/>
        </w:rPr>
      </w:pPr>
    </w:p>
    <w:p w:rsidR="00CB0996" w:rsidRDefault="00CB0996" w:rsidP="00813A3F">
      <w:pPr>
        <w:spacing w:after="0" w:line="240" w:lineRule="auto"/>
        <w:rPr>
          <w:rFonts w:ascii="Times New Roman" w:hAnsi="Times New Roman" w:cs="Times New Roman"/>
          <w:color w:val="000000" w:themeColor="text1"/>
          <w:lang w:eastAsia="ru-RU"/>
        </w:rPr>
      </w:pPr>
    </w:p>
    <w:p w:rsidR="00CB0996" w:rsidRDefault="00CB0996" w:rsidP="00813A3F">
      <w:pPr>
        <w:spacing w:after="0" w:line="240" w:lineRule="auto"/>
        <w:rPr>
          <w:rFonts w:ascii="Times New Roman" w:hAnsi="Times New Roman" w:cs="Times New Roman"/>
          <w:color w:val="000000" w:themeColor="text1"/>
          <w:lang w:eastAsia="ru-RU"/>
        </w:rPr>
      </w:pPr>
    </w:p>
    <w:p w:rsidR="00CB0996" w:rsidRPr="00813A3F" w:rsidRDefault="00CB0996" w:rsidP="00813A3F">
      <w:pPr>
        <w:spacing w:after="0" w:line="240" w:lineRule="auto"/>
        <w:rPr>
          <w:rFonts w:ascii="Times New Roman" w:hAnsi="Times New Roman" w:cs="Times New Roman"/>
          <w:color w:val="000000" w:themeColor="text1"/>
          <w:lang w:eastAsia="ru-RU"/>
        </w:rPr>
      </w:pPr>
    </w:p>
    <w:p w:rsidR="00DF60A0" w:rsidRPr="00766EAF" w:rsidRDefault="00813A3F" w:rsidP="00766EAF">
      <w:pPr>
        <w:pStyle w:val="3"/>
        <w:spacing w:before="0" w:after="0"/>
        <w:rPr>
          <w:rFonts w:ascii="Times New Roman" w:hAnsi="Times New Roman"/>
          <w:color w:val="000000" w:themeColor="text1"/>
          <w:sz w:val="28"/>
        </w:rPr>
      </w:pPr>
      <w:bookmarkStart w:id="22" w:name="_Toc25654302"/>
      <w:r w:rsidRPr="00766EAF">
        <w:rPr>
          <w:rFonts w:ascii="Times New Roman" w:hAnsi="Times New Roman"/>
          <w:color w:val="000000" w:themeColor="text1"/>
          <w:sz w:val="28"/>
        </w:rPr>
        <w:t>БЕЗРАБОТИЦА</w:t>
      </w:r>
      <w:bookmarkEnd w:id="22"/>
    </w:p>
    <w:p w:rsidR="00DF60A0" w:rsidRPr="00813A3F" w:rsidRDefault="00DF60A0" w:rsidP="00813A3F">
      <w:pPr>
        <w:tabs>
          <w:tab w:val="left" w:pos="993"/>
        </w:tabs>
        <w:spacing w:after="0" w:line="240" w:lineRule="auto"/>
        <w:ind w:firstLine="567"/>
        <w:jc w:val="center"/>
        <w:rPr>
          <w:rFonts w:ascii="Times New Roman" w:hAnsi="Times New Roman" w:cs="Times New Roman"/>
          <w:color w:val="000000" w:themeColor="text1"/>
          <w:sz w:val="28"/>
          <w:szCs w:val="28"/>
        </w:rPr>
      </w:pPr>
    </w:p>
    <w:p w:rsidR="00DF60A0" w:rsidRPr="00813A3F" w:rsidRDefault="00DF60A0" w:rsidP="00813A3F">
      <w:pPr>
        <w:tabs>
          <w:tab w:val="left" w:pos="993"/>
        </w:tabs>
        <w:spacing w:after="0" w:line="240" w:lineRule="auto"/>
        <w:ind w:firstLine="567"/>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соответствии с действующим законодательством в Российской Федерации существует два определения термина «Безработный гражданин» и метода учета численности безработных граждан.</w:t>
      </w:r>
    </w:p>
    <w:p w:rsidR="00DF60A0" w:rsidRPr="00813A3F" w:rsidRDefault="00DF60A0" w:rsidP="00813A3F">
      <w:pPr>
        <w:pStyle w:val="a4"/>
        <w:numPr>
          <w:ilvl w:val="0"/>
          <w:numId w:val="48"/>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lastRenderedPageBreak/>
        <w:t xml:space="preserve">По определению Международной организации труда (далее – МОТ), к безработным относятся граждане в возрасте 15-72 года, которые в рассматриваемый период: </w:t>
      </w:r>
    </w:p>
    <w:p w:rsidR="00DF60A0" w:rsidRPr="00813A3F" w:rsidRDefault="00813CF3" w:rsidP="00813A3F">
      <w:pPr>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F60A0" w:rsidRPr="00813A3F">
        <w:rPr>
          <w:rFonts w:ascii="Times New Roman" w:eastAsia="Times New Roman" w:hAnsi="Times New Roman" w:cs="Times New Roman"/>
          <w:color w:val="000000" w:themeColor="text1"/>
          <w:sz w:val="28"/>
          <w:szCs w:val="28"/>
          <w:lang w:eastAsia="ru-RU"/>
        </w:rPr>
        <w:t>не имели работы или другого доходного занятия;</w:t>
      </w:r>
    </w:p>
    <w:p w:rsidR="00DF60A0" w:rsidRPr="00813A3F" w:rsidRDefault="00813CF3" w:rsidP="00813A3F">
      <w:pPr>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F60A0" w:rsidRPr="00813A3F">
        <w:rPr>
          <w:rFonts w:ascii="Times New Roman" w:eastAsia="Times New Roman" w:hAnsi="Times New Roman" w:cs="Times New Roman"/>
          <w:color w:val="000000" w:themeColor="text1"/>
          <w:sz w:val="28"/>
          <w:szCs w:val="28"/>
          <w:lang w:eastAsia="ru-RU"/>
        </w:rPr>
        <w:t>осуществляли поиск работы в течение 4 недель, используя при этом любые доступные способы, или предпринимали шаги к организации собственного дела;</w:t>
      </w:r>
    </w:p>
    <w:p w:rsidR="00DF60A0" w:rsidRPr="00813A3F" w:rsidRDefault="00813CF3" w:rsidP="00813A3F">
      <w:pPr>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F60A0" w:rsidRPr="00813A3F">
        <w:rPr>
          <w:rFonts w:ascii="Times New Roman" w:eastAsia="Times New Roman" w:hAnsi="Times New Roman" w:cs="Times New Roman"/>
          <w:color w:val="000000" w:themeColor="text1"/>
          <w:sz w:val="28"/>
          <w:szCs w:val="28"/>
          <w:lang w:eastAsia="ru-RU"/>
        </w:rPr>
        <w:t>готовы приступить к работе в течение недели.</w:t>
      </w:r>
    </w:p>
    <w:p w:rsidR="00DF60A0" w:rsidRPr="00813A3F" w:rsidRDefault="00813CF3" w:rsidP="00813A3F">
      <w:pPr>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w:t>
      </w:r>
      <w:r w:rsidR="00DF60A0" w:rsidRPr="00813A3F">
        <w:rPr>
          <w:rFonts w:ascii="Times New Roman" w:eastAsia="Times New Roman" w:hAnsi="Times New Roman" w:cs="Times New Roman"/>
          <w:color w:val="000000" w:themeColor="text1"/>
          <w:sz w:val="28"/>
          <w:szCs w:val="28"/>
          <w:lang w:eastAsia="ru-RU"/>
        </w:rPr>
        <w:t>учащиеся, студенты, пенсионеры и инвалиды учитываются в качестве безработных, если они занимались поиском работы и были готовы приступить к ней.</w:t>
      </w:r>
    </w:p>
    <w:p w:rsidR="00DF60A0" w:rsidRPr="00813A3F" w:rsidRDefault="00DF60A0" w:rsidP="00813A3F">
      <w:pPr>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К безработным согласно методологии МОТ относят также лиц, которые в рассматриваемый период: </w:t>
      </w:r>
    </w:p>
    <w:p w:rsidR="00DF60A0" w:rsidRPr="00813A3F" w:rsidRDefault="00813CF3" w:rsidP="00813A3F">
      <w:pPr>
        <w:tabs>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F60A0" w:rsidRPr="00813A3F">
        <w:rPr>
          <w:rFonts w:ascii="Times New Roman" w:hAnsi="Times New Roman" w:cs="Times New Roman"/>
          <w:color w:val="000000" w:themeColor="text1"/>
          <w:sz w:val="28"/>
          <w:szCs w:val="28"/>
        </w:rPr>
        <w:t xml:space="preserve">не имели работы, но договорились о сроке начала работы (в течение 2 недель после рассматриваемого периода), и не продолжали дальнейшего ее поиска; </w:t>
      </w:r>
    </w:p>
    <w:p w:rsidR="00DF60A0" w:rsidRPr="00813A3F" w:rsidRDefault="00813CF3" w:rsidP="00813A3F">
      <w:pPr>
        <w:tabs>
          <w:tab w:val="left" w:pos="993"/>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F60A0" w:rsidRPr="00813A3F">
        <w:rPr>
          <w:rFonts w:ascii="Times New Roman" w:hAnsi="Times New Roman" w:cs="Times New Roman"/>
          <w:color w:val="000000" w:themeColor="text1"/>
          <w:sz w:val="28"/>
          <w:szCs w:val="28"/>
        </w:rPr>
        <w:t xml:space="preserve">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 </w:t>
      </w:r>
    </w:p>
    <w:p w:rsidR="00DF60A0" w:rsidRPr="00813A3F" w:rsidRDefault="00DF60A0" w:rsidP="00813A3F">
      <w:pPr>
        <w:pStyle w:val="ConsPlusNormal"/>
        <w:numPr>
          <w:ilvl w:val="0"/>
          <w:numId w:val="48"/>
        </w:numPr>
        <w:tabs>
          <w:tab w:val="left" w:pos="1134"/>
        </w:tabs>
        <w:adjustRightInd/>
        <w:ind w:left="0" w:firstLine="567"/>
        <w:jc w:val="both"/>
        <w:rPr>
          <w:rFonts w:ascii="Times New Roman" w:hAnsi="Times New Roman"/>
          <w:color w:val="000000" w:themeColor="text1"/>
          <w:sz w:val="28"/>
          <w:szCs w:val="28"/>
        </w:rPr>
      </w:pPr>
      <w:proofErr w:type="gramStart"/>
      <w:r w:rsidRPr="00813A3F">
        <w:rPr>
          <w:rFonts w:ascii="Times New Roman" w:hAnsi="Times New Roman"/>
          <w:color w:val="000000" w:themeColor="text1"/>
          <w:sz w:val="28"/>
          <w:szCs w:val="28"/>
        </w:rPr>
        <w:t>В соответствии с пунктом 1 статьи 3 Закона Российской Федерации от 19 апреля 1991 года № 1032-1 «О занятости населения в Российской Федерации» (далее - Закон о занятости)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roofErr w:type="gramEnd"/>
      <w:r w:rsidRPr="00813A3F">
        <w:rPr>
          <w:rFonts w:ascii="Times New Roman" w:hAnsi="Times New Roman"/>
          <w:color w:val="000000" w:themeColor="text1"/>
          <w:sz w:val="28"/>
          <w:szCs w:val="28"/>
        </w:rPr>
        <w:t xml:space="preserve">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DF60A0" w:rsidRPr="00813A3F" w:rsidRDefault="00DF60A0" w:rsidP="00813A3F">
      <w:pPr>
        <w:pStyle w:val="af3"/>
        <w:spacing w:before="0" w:beforeAutospacing="0" w:after="0" w:afterAutospacing="0"/>
        <w:ind w:firstLine="567"/>
        <w:jc w:val="both"/>
        <w:rPr>
          <w:color w:val="000000" w:themeColor="text1"/>
          <w:sz w:val="28"/>
          <w:szCs w:val="28"/>
        </w:rPr>
      </w:pPr>
      <w:r w:rsidRPr="00813A3F">
        <w:rPr>
          <w:color w:val="000000" w:themeColor="text1"/>
          <w:sz w:val="28"/>
          <w:szCs w:val="28"/>
        </w:rPr>
        <w:t xml:space="preserve">С целью получения статистических данных о численности безработных граждан по методологии  МОТ, </w:t>
      </w:r>
      <w:r w:rsidRPr="00813A3F">
        <w:rPr>
          <w:rStyle w:val="link"/>
          <w:color w:val="000000" w:themeColor="text1"/>
          <w:sz w:val="28"/>
          <w:szCs w:val="28"/>
        </w:rPr>
        <w:t xml:space="preserve">Территориальным органом Федеральной службы государственной статистики по Иркутской области </w:t>
      </w:r>
      <w:r w:rsidRPr="00813A3F">
        <w:rPr>
          <w:color w:val="000000" w:themeColor="text1"/>
          <w:sz w:val="28"/>
          <w:szCs w:val="28"/>
        </w:rPr>
        <w:t xml:space="preserve">ежемесячно </w:t>
      </w:r>
      <w:proofErr w:type="gramStart"/>
      <w:r w:rsidRPr="00813A3F">
        <w:rPr>
          <w:color w:val="000000" w:themeColor="text1"/>
          <w:sz w:val="28"/>
          <w:szCs w:val="28"/>
        </w:rPr>
        <w:t>проводится обследование населения по проблемам занятости проводится</w:t>
      </w:r>
      <w:proofErr w:type="gramEnd"/>
      <w:r w:rsidRPr="00813A3F">
        <w:rPr>
          <w:color w:val="000000" w:themeColor="text1"/>
          <w:sz w:val="28"/>
          <w:szCs w:val="28"/>
        </w:rPr>
        <w:t xml:space="preserve"> путем опроса граждан на основе выборочного метода отбора домохозяйств, с последующим распространением итогов на всю численность населения Иркутской области обследуемого возраста.</w:t>
      </w:r>
    </w:p>
    <w:p w:rsidR="00DF60A0" w:rsidRPr="00813A3F" w:rsidRDefault="00DF60A0" w:rsidP="00813A3F">
      <w:pPr>
        <w:pStyle w:val="af3"/>
        <w:spacing w:before="0" w:beforeAutospacing="0" w:after="0" w:afterAutospacing="0"/>
        <w:ind w:firstLine="567"/>
        <w:jc w:val="both"/>
        <w:rPr>
          <w:color w:val="000000" w:themeColor="text1"/>
          <w:sz w:val="28"/>
          <w:szCs w:val="28"/>
        </w:rPr>
      </w:pPr>
      <w:r w:rsidRPr="00813A3F">
        <w:rPr>
          <w:color w:val="000000" w:themeColor="text1"/>
          <w:sz w:val="28"/>
          <w:szCs w:val="28"/>
        </w:rPr>
        <w:t>В связи с этим, данный метод обследования содержит значительную долю погрешности.</w:t>
      </w:r>
    </w:p>
    <w:p w:rsidR="00DF60A0" w:rsidRPr="00813A3F" w:rsidRDefault="00DF60A0" w:rsidP="00813A3F">
      <w:pPr>
        <w:pStyle w:val="af3"/>
        <w:spacing w:before="0" w:beforeAutospacing="0" w:after="0" w:afterAutospacing="0"/>
        <w:ind w:firstLine="567"/>
        <w:jc w:val="both"/>
        <w:rPr>
          <w:color w:val="000000" w:themeColor="text1"/>
          <w:sz w:val="28"/>
          <w:szCs w:val="28"/>
        </w:rPr>
      </w:pPr>
      <w:r w:rsidRPr="00813A3F">
        <w:rPr>
          <w:color w:val="000000" w:themeColor="text1"/>
          <w:sz w:val="28"/>
          <w:szCs w:val="28"/>
        </w:rPr>
        <w:t>Так, граждане, не зарегистрированные в органах службы занятости,  при ответах на вопросы данных опросов могут по различным причинам сообщать о принадлежности к категории безработных и отсутствии дохода или доходного занятия. Основными причинами предоставления информации об отсутствии дохода или доходного занятия является теневая занятость, получение государственных льгот, в том числе мер социальной поддержки.</w:t>
      </w:r>
    </w:p>
    <w:p w:rsidR="00DF60A0" w:rsidRPr="00813A3F" w:rsidRDefault="00DF60A0" w:rsidP="00813A3F">
      <w:pPr>
        <w:pStyle w:val="af3"/>
        <w:spacing w:before="0" w:beforeAutospacing="0" w:after="0" w:afterAutospacing="0"/>
        <w:ind w:firstLine="567"/>
        <w:jc w:val="both"/>
        <w:rPr>
          <w:color w:val="000000" w:themeColor="text1"/>
          <w:sz w:val="28"/>
          <w:szCs w:val="28"/>
        </w:rPr>
      </w:pPr>
      <w:r w:rsidRPr="00813A3F">
        <w:rPr>
          <w:color w:val="000000" w:themeColor="text1"/>
          <w:sz w:val="28"/>
          <w:szCs w:val="28"/>
        </w:rPr>
        <w:t>При регистрации в органах занятости в качестве безработного гражданин подтверждает отсутствие работы и заработка предоставлением трудовой книжки</w:t>
      </w:r>
      <w:r w:rsidRPr="00813A3F">
        <w:rPr>
          <w:color w:val="000000" w:themeColor="text1"/>
        </w:rPr>
        <w:t xml:space="preserve"> </w:t>
      </w:r>
      <w:r w:rsidRPr="00813A3F">
        <w:rPr>
          <w:color w:val="000000" w:themeColor="text1"/>
          <w:sz w:val="28"/>
        </w:rPr>
        <w:t xml:space="preserve">- основного документа о трудовой деятельности и трудовом стаже </w:t>
      </w:r>
      <w:r w:rsidRPr="00813A3F">
        <w:rPr>
          <w:color w:val="000000" w:themeColor="text1"/>
          <w:sz w:val="28"/>
          <w:szCs w:val="28"/>
        </w:rPr>
        <w:t xml:space="preserve">граждан. </w:t>
      </w:r>
    </w:p>
    <w:p w:rsidR="00DF60A0" w:rsidRPr="00813A3F" w:rsidRDefault="00DF60A0" w:rsidP="00813A3F">
      <w:pPr>
        <w:pStyle w:val="af3"/>
        <w:spacing w:before="0" w:beforeAutospacing="0" w:after="0" w:afterAutospacing="0"/>
        <w:ind w:firstLine="567"/>
        <w:jc w:val="both"/>
        <w:rPr>
          <w:color w:val="000000" w:themeColor="text1"/>
          <w:sz w:val="28"/>
        </w:rPr>
      </w:pPr>
      <w:r w:rsidRPr="00813A3F">
        <w:rPr>
          <w:color w:val="000000" w:themeColor="text1"/>
          <w:sz w:val="28"/>
          <w:szCs w:val="28"/>
        </w:rPr>
        <w:t>Кроме того, в соответствии с п</w:t>
      </w:r>
      <w:r w:rsidRPr="00813A3F">
        <w:rPr>
          <w:rStyle w:val="extended-textshort"/>
          <w:bCs/>
          <w:color w:val="000000" w:themeColor="text1"/>
          <w:sz w:val="28"/>
          <w:szCs w:val="28"/>
        </w:rPr>
        <w:t>остановлением</w:t>
      </w:r>
      <w:r w:rsidRPr="00813A3F">
        <w:rPr>
          <w:rStyle w:val="extended-textshort"/>
          <w:color w:val="000000" w:themeColor="text1"/>
          <w:sz w:val="28"/>
          <w:szCs w:val="28"/>
        </w:rPr>
        <w:t xml:space="preserve"> </w:t>
      </w:r>
      <w:r w:rsidRPr="00813A3F">
        <w:rPr>
          <w:rStyle w:val="extended-textshort"/>
          <w:bCs/>
          <w:color w:val="000000" w:themeColor="text1"/>
          <w:sz w:val="28"/>
          <w:szCs w:val="28"/>
        </w:rPr>
        <w:t>Правительства</w:t>
      </w:r>
      <w:r w:rsidRPr="00813A3F">
        <w:rPr>
          <w:rStyle w:val="extended-textshort"/>
          <w:color w:val="000000" w:themeColor="text1"/>
          <w:sz w:val="28"/>
          <w:szCs w:val="28"/>
        </w:rPr>
        <w:t xml:space="preserve"> </w:t>
      </w:r>
      <w:r w:rsidRPr="00813A3F">
        <w:rPr>
          <w:rStyle w:val="extended-textshort"/>
          <w:bCs/>
          <w:color w:val="000000" w:themeColor="text1"/>
          <w:sz w:val="28"/>
          <w:szCs w:val="28"/>
        </w:rPr>
        <w:t>Российской Федерации</w:t>
      </w:r>
      <w:r w:rsidRPr="00813A3F">
        <w:rPr>
          <w:rStyle w:val="extended-textshort"/>
          <w:color w:val="000000" w:themeColor="text1"/>
          <w:sz w:val="28"/>
          <w:szCs w:val="28"/>
        </w:rPr>
        <w:t xml:space="preserve"> от 7 сентября 2012 года № </w:t>
      </w:r>
      <w:r w:rsidRPr="00813A3F">
        <w:rPr>
          <w:rStyle w:val="extended-textshort"/>
          <w:bCs/>
          <w:color w:val="000000" w:themeColor="text1"/>
          <w:sz w:val="28"/>
          <w:szCs w:val="28"/>
        </w:rPr>
        <w:t>891</w:t>
      </w:r>
      <w:r w:rsidRPr="00813A3F">
        <w:rPr>
          <w:rStyle w:val="extended-textshort"/>
          <w:color w:val="000000" w:themeColor="text1"/>
          <w:sz w:val="28"/>
          <w:szCs w:val="28"/>
        </w:rPr>
        <w:t xml:space="preserve"> «О порядке регистрации граждан в целях поиска подходящей работы, регистрации безработных граждан и требованиях к </w:t>
      </w:r>
      <w:r w:rsidRPr="00813A3F">
        <w:rPr>
          <w:rStyle w:val="extended-textshort"/>
          <w:color w:val="000000" w:themeColor="text1"/>
          <w:sz w:val="28"/>
          <w:szCs w:val="28"/>
        </w:rPr>
        <w:lastRenderedPageBreak/>
        <w:t>подбору подходящей работы» р</w:t>
      </w:r>
      <w:r w:rsidRPr="00813A3F">
        <w:rPr>
          <w:color w:val="000000" w:themeColor="text1"/>
          <w:sz w:val="28"/>
          <w:szCs w:val="28"/>
        </w:rPr>
        <w:t>егистрация граждан в органах</w:t>
      </w:r>
      <w:r w:rsidRPr="00813A3F">
        <w:rPr>
          <w:color w:val="000000" w:themeColor="text1"/>
          <w:sz w:val="28"/>
        </w:rPr>
        <w:t xml:space="preserve"> занятости Иркутской области осуществляется при предоставлении паспорта.</w:t>
      </w:r>
    </w:p>
    <w:p w:rsidR="00DF60A0" w:rsidRPr="00813A3F" w:rsidRDefault="00DF60A0" w:rsidP="00813A3F">
      <w:pPr>
        <w:pStyle w:val="af3"/>
        <w:spacing w:before="0" w:beforeAutospacing="0" w:after="0" w:afterAutospacing="0"/>
        <w:ind w:firstLine="567"/>
        <w:jc w:val="both"/>
        <w:rPr>
          <w:color w:val="000000" w:themeColor="text1"/>
          <w:sz w:val="28"/>
        </w:rPr>
      </w:pPr>
      <w:r w:rsidRPr="00813A3F">
        <w:rPr>
          <w:color w:val="000000" w:themeColor="text1"/>
          <w:sz w:val="28"/>
        </w:rPr>
        <w:t>Таким образом, информация о безработных гражданах, зарегистрированных в органах занятости, является наиболее достоверной и подтвержденной документально.</w:t>
      </w:r>
    </w:p>
    <w:p w:rsidR="00DF60A0" w:rsidRPr="00813A3F" w:rsidRDefault="00DF60A0" w:rsidP="00813A3F">
      <w:pPr>
        <w:pStyle w:val="af3"/>
        <w:spacing w:before="0" w:beforeAutospacing="0" w:after="0" w:afterAutospacing="0"/>
        <w:ind w:firstLine="567"/>
        <w:jc w:val="both"/>
        <w:rPr>
          <w:color w:val="000000" w:themeColor="text1"/>
          <w:sz w:val="28"/>
        </w:rPr>
      </w:pPr>
      <w:r w:rsidRPr="00813A3F">
        <w:rPr>
          <w:color w:val="000000" w:themeColor="text1"/>
          <w:sz w:val="28"/>
        </w:rPr>
        <w:t xml:space="preserve">Учитывая данное, для рассмотрения </w:t>
      </w:r>
      <w:proofErr w:type="gramStart"/>
      <w:r w:rsidRPr="00813A3F">
        <w:rPr>
          <w:color w:val="000000" w:themeColor="text1"/>
          <w:sz w:val="28"/>
        </w:rPr>
        <w:t>проблематики причин бедности безработных граждан настоящей региональной программы</w:t>
      </w:r>
      <w:proofErr w:type="gramEnd"/>
      <w:r w:rsidRPr="00813A3F">
        <w:rPr>
          <w:color w:val="000000" w:themeColor="text1"/>
          <w:sz w:val="28"/>
        </w:rPr>
        <w:t xml:space="preserve"> наиболее подходит метод учета численности безработных граждан, применяемый органами занятости в соответствии с Законом о занятости.</w:t>
      </w:r>
    </w:p>
    <w:p w:rsidR="00DF60A0" w:rsidRPr="00813A3F" w:rsidRDefault="00DF60A0" w:rsidP="00813A3F">
      <w:pPr>
        <w:pStyle w:val="ConsPlusNormal"/>
        <w:ind w:firstLine="540"/>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xml:space="preserve">Законом Российской Федерации от 19 апреля 1991 года № 1032-1 </w:t>
      </w:r>
      <w:r w:rsidRPr="00813A3F">
        <w:rPr>
          <w:rFonts w:ascii="Times New Roman" w:hAnsi="Times New Roman"/>
          <w:color w:val="000000" w:themeColor="text1"/>
          <w:sz w:val="28"/>
          <w:szCs w:val="28"/>
        </w:rPr>
        <w:br/>
        <w:t xml:space="preserve">«О занятости населения в Российской Федерации» (далее - Закон о занятости) Безработным гражданам гарантируются: социальная поддержка; осуществление мер активной </w:t>
      </w:r>
      <w:proofErr w:type="gramStart"/>
      <w:r w:rsidRPr="00813A3F">
        <w:rPr>
          <w:rFonts w:ascii="Times New Roman" w:hAnsi="Times New Roman"/>
          <w:color w:val="000000" w:themeColor="text1"/>
          <w:sz w:val="28"/>
          <w:szCs w:val="28"/>
        </w:rPr>
        <w:t>политики</w:t>
      </w:r>
      <w:proofErr w:type="gramEnd"/>
      <w:r w:rsidRPr="00813A3F">
        <w:rPr>
          <w:rFonts w:ascii="Times New Roman" w:hAnsi="Times New Roman"/>
          <w:color w:val="000000" w:themeColor="text1"/>
          <w:sz w:val="28"/>
          <w:szCs w:val="28"/>
        </w:rPr>
        <w:t xml:space="preserve">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 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DF60A0" w:rsidRPr="00813A3F" w:rsidRDefault="00DF60A0" w:rsidP="00813A3F">
      <w:pPr>
        <w:pStyle w:val="ConsPlusNormal"/>
        <w:tabs>
          <w:tab w:val="left" w:pos="1134"/>
        </w:tabs>
        <w:ind w:firstLine="540"/>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В соответствии с пунктом 1 статьи 3 Закона о занятости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DF60A0" w:rsidRPr="00813A3F" w:rsidRDefault="00DF60A0" w:rsidP="00813A3F">
      <w:pPr>
        <w:pStyle w:val="af3"/>
        <w:spacing w:before="0" w:beforeAutospacing="0" w:after="0" w:afterAutospacing="0"/>
        <w:ind w:firstLine="540"/>
        <w:jc w:val="both"/>
        <w:rPr>
          <w:color w:val="000000" w:themeColor="text1"/>
          <w:sz w:val="28"/>
        </w:rPr>
      </w:pPr>
      <w:r w:rsidRPr="00813A3F">
        <w:rPr>
          <w:color w:val="000000" w:themeColor="text1"/>
          <w:sz w:val="28"/>
        </w:rPr>
        <w:t xml:space="preserve">В среднем, ежегодно в органы занятости за содействием в поиске работы обращается порядка 80 тыс. граждан, из которых в среднем признаются безработными 45% или порядка 36 тыс. граждан. </w:t>
      </w:r>
    </w:p>
    <w:p w:rsidR="00DF60A0" w:rsidRPr="00813A3F" w:rsidRDefault="00DF60A0" w:rsidP="00813A3F">
      <w:pPr>
        <w:pStyle w:val="af3"/>
        <w:spacing w:before="0" w:beforeAutospacing="0" w:after="0" w:afterAutospacing="0"/>
        <w:ind w:firstLine="540"/>
        <w:jc w:val="both"/>
        <w:rPr>
          <w:color w:val="000000" w:themeColor="text1"/>
          <w:sz w:val="28"/>
        </w:rPr>
      </w:pPr>
      <w:r w:rsidRPr="00813A3F">
        <w:rPr>
          <w:color w:val="000000" w:themeColor="text1"/>
          <w:sz w:val="28"/>
        </w:rPr>
        <w:t xml:space="preserve">Период средней продолжительности безработицы на протяжении пяти лет с 2014 по 2018 год остается стабильным и не превышает 4,5 месяцев. </w:t>
      </w:r>
    </w:p>
    <w:p w:rsidR="00DF60A0" w:rsidRPr="00813A3F" w:rsidRDefault="00DF60A0" w:rsidP="00813A3F">
      <w:pPr>
        <w:pStyle w:val="af3"/>
        <w:spacing w:before="0" w:beforeAutospacing="0" w:after="0" w:afterAutospacing="0"/>
        <w:ind w:firstLine="540"/>
        <w:jc w:val="both"/>
        <w:rPr>
          <w:color w:val="000000" w:themeColor="text1"/>
          <w:sz w:val="28"/>
        </w:rPr>
      </w:pPr>
    </w:p>
    <w:p w:rsidR="00DF60A0" w:rsidRDefault="00DF60A0" w:rsidP="00813A3F">
      <w:pPr>
        <w:pStyle w:val="af3"/>
        <w:spacing w:before="0" w:beforeAutospacing="0" w:after="0" w:afterAutospacing="0"/>
        <w:jc w:val="center"/>
        <w:rPr>
          <w:color w:val="000000" w:themeColor="text1"/>
          <w:sz w:val="28"/>
        </w:rPr>
      </w:pPr>
      <w:r w:rsidRPr="00813A3F">
        <w:rPr>
          <w:color w:val="000000" w:themeColor="text1"/>
          <w:sz w:val="28"/>
        </w:rPr>
        <w:t xml:space="preserve">Информация о численности граждан, обратившихся за содействием в трудоустройстве в органы занятости </w:t>
      </w:r>
      <w:r w:rsidR="00665129">
        <w:rPr>
          <w:color w:val="000000" w:themeColor="text1"/>
          <w:sz w:val="28"/>
        </w:rPr>
        <w:t>за 2014-2018 годы</w:t>
      </w:r>
    </w:p>
    <w:p w:rsidR="00665129" w:rsidRPr="00813A3F" w:rsidRDefault="00665129" w:rsidP="00813A3F">
      <w:pPr>
        <w:pStyle w:val="af3"/>
        <w:spacing w:before="0" w:beforeAutospacing="0" w:after="0" w:afterAutospacing="0"/>
        <w:jc w:val="center"/>
        <w:rPr>
          <w:color w:val="000000" w:themeColor="text1"/>
          <w:sz w:val="28"/>
        </w:rPr>
      </w:pPr>
    </w:p>
    <w:tbl>
      <w:tblPr>
        <w:tblStyle w:val="a3"/>
        <w:tblW w:w="0" w:type="auto"/>
        <w:tblLook w:val="04A0"/>
      </w:tblPr>
      <w:tblGrid>
        <w:gridCol w:w="1971"/>
        <w:gridCol w:w="1971"/>
        <w:gridCol w:w="1971"/>
        <w:gridCol w:w="1971"/>
        <w:gridCol w:w="1971"/>
      </w:tblGrid>
      <w:tr w:rsidR="00DF60A0" w:rsidRPr="00813A3F" w:rsidTr="00C1614B">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2014</w:t>
            </w:r>
            <w:r w:rsidR="00813CF3">
              <w:rPr>
                <w:color w:val="000000" w:themeColor="text1"/>
                <w:sz w:val="28"/>
              </w:rPr>
              <w:t xml:space="preserve"> год</w:t>
            </w:r>
          </w:p>
        </w:tc>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2015</w:t>
            </w:r>
            <w:r w:rsidR="00813CF3">
              <w:rPr>
                <w:color w:val="000000" w:themeColor="text1"/>
                <w:sz w:val="28"/>
              </w:rPr>
              <w:t xml:space="preserve"> год</w:t>
            </w:r>
          </w:p>
        </w:tc>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2016</w:t>
            </w:r>
            <w:r w:rsidR="00813CF3">
              <w:rPr>
                <w:color w:val="000000" w:themeColor="text1"/>
                <w:sz w:val="28"/>
              </w:rPr>
              <w:t xml:space="preserve"> год</w:t>
            </w:r>
          </w:p>
        </w:tc>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2017</w:t>
            </w:r>
            <w:r w:rsidR="00813CF3">
              <w:rPr>
                <w:color w:val="000000" w:themeColor="text1"/>
                <w:sz w:val="28"/>
              </w:rPr>
              <w:t xml:space="preserve"> год</w:t>
            </w:r>
          </w:p>
        </w:tc>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2018</w:t>
            </w:r>
            <w:r w:rsidR="00813CF3">
              <w:rPr>
                <w:color w:val="000000" w:themeColor="text1"/>
                <w:sz w:val="28"/>
              </w:rPr>
              <w:t xml:space="preserve"> год</w:t>
            </w:r>
          </w:p>
        </w:tc>
      </w:tr>
      <w:tr w:rsidR="00DF60A0" w:rsidRPr="00813A3F" w:rsidTr="00C1614B">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82836</w:t>
            </w:r>
          </w:p>
        </w:tc>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83045</w:t>
            </w:r>
          </w:p>
        </w:tc>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82184</w:t>
            </w:r>
          </w:p>
        </w:tc>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78097</w:t>
            </w:r>
          </w:p>
        </w:tc>
        <w:tc>
          <w:tcPr>
            <w:tcW w:w="1971"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75101</w:t>
            </w:r>
          </w:p>
        </w:tc>
      </w:tr>
    </w:tbl>
    <w:p w:rsidR="002C6B59" w:rsidRPr="00813A3F" w:rsidRDefault="002C6B59" w:rsidP="00813A3F">
      <w:pPr>
        <w:pStyle w:val="af3"/>
        <w:spacing w:before="0" w:beforeAutospacing="0" w:after="0" w:afterAutospacing="0"/>
        <w:jc w:val="center"/>
        <w:rPr>
          <w:color w:val="000000" w:themeColor="text1"/>
          <w:sz w:val="28"/>
        </w:rPr>
      </w:pPr>
    </w:p>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Информация о численности граждан, признанных безработными, из числа обратившихся за содействием в трудоустройстве в органы занятости</w:t>
      </w:r>
    </w:p>
    <w:p w:rsidR="00DF60A0" w:rsidRDefault="00813CF3" w:rsidP="00813A3F">
      <w:pPr>
        <w:pStyle w:val="af3"/>
        <w:spacing w:before="0" w:beforeAutospacing="0" w:after="0" w:afterAutospacing="0"/>
        <w:jc w:val="center"/>
        <w:rPr>
          <w:color w:val="000000" w:themeColor="text1"/>
          <w:sz w:val="28"/>
        </w:rPr>
      </w:pPr>
      <w:r>
        <w:rPr>
          <w:color w:val="000000" w:themeColor="text1"/>
          <w:sz w:val="28"/>
        </w:rPr>
        <w:t>за 2014-2018 годы</w:t>
      </w:r>
    </w:p>
    <w:p w:rsidR="00665129" w:rsidRPr="00813A3F" w:rsidRDefault="00665129" w:rsidP="00813A3F">
      <w:pPr>
        <w:pStyle w:val="af3"/>
        <w:spacing w:before="0" w:beforeAutospacing="0" w:after="0" w:afterAutospacing="0"/>
        <w:jc w:val="center"/>
        <w:rPr>
          <w:color w:val="000000" w:themeColor="text1"/>
          <w:sz w:val="28"/>
        </w:rPr>
      </w:pPr>
    </w:p>
    <w:tbl>
      <w:tblPr>
        <w:tblStyle w:val="a3"/>
        <w:tblW w:w="0" w:type="auto"/>
        <w:tblLook w:val="04A0"/>
      </w:tblPr>
      <w:tblGrid>
        <w:gridCol w:w="1915"/>
        <w:gridCol w:w="1914"/>
        <w:gridCol w:w="1914"/>
        <w:gridCol w:w="1914"/>
        <w:gridCol w:w="1914"/>
      </w:tblGrid>
      <w:tr w:rsidR="00813CF3" w:rsidRPr="00813A3F" w:rsidTr="00813CF3">
        <w:tc>
          <w:tcPr>
            <w:tcW w:w="1915"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2014</w:t>
            </w:r>
            <w:r>
              <w:rPr>
                <w:color w:val="000000" w:themeColor="text1"/>
                <w:sz w:val="28"/>
              </w:rPr>
              <w:t xml:space="preserve"> год</w:t>
            </w:r>
          </w:p>
        </w:tc>
        <w:tc>
          <w:tcPr>
            <w:tcW w:w="1914"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2015</w:t>
            </w:r>
            <w:r>
              <w:rPr>
                <w:color w:val="000000" w:themeColor="text1"/>
                <w:sz w:val="28"/>
              </w:rPr>
              <w:t xml:space="preserve"> год</w:t>
            </w:r>
          </w:p>
        </w:tc>
        <w:tc>
          <w:tcPr>
            <w:tcW w:w="1914"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2016</w:t>
            </w:r>
            <w:r>
              <w:rPr>
                <w:color w:val="000000" w:themeColor="text1"/>
                <w:sz w:val="28"/>
              </w:rPr>
              <w:t xml:space="preserve"> год</w:t>
            </w:r>
          </w:p>
        </w:tc>
        <w:tc>
          <w:tcPr>
            <w:tcW w:w="1914"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2017</w:t>
            </w:r>
            <w:r>
              <w:rPr>
                <w:color w:val="000000" w:themeColor="text1"/>
                <w:sz w:val="28"/>
              </w:rPr>
              <w:t xml:space="preserve"> год</w:t>
            </w:r>
          </w:p>
        </w:tc>
        <w:tc>
          <w:tcPr>
            <w:tcW w:w="1914"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2018</w:t>
            </w:r>
            <w:r>
              <w:rPr>
                <w:color w:val="000000" w:themeColor="text1"/>
                <w:sz w:val="28"/>
              </w:rPr>
              <w:t xml:space="preserve"> год</w:t>
            </w:r>
          </w:p>
        </w:tc>
      </w:tr>
      <w:tr w:rsidR="00DF60A0" w:rsidRPr="00813A3F" w:rsidTr="00813CF3">
        <w:tc>
          <w:tcPr>
            <w:tcW w:w="1915"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37785</w:t>
            </w:r>
          </w:p>
        </w:tc>
        <w:tc>
          <w:tcPr>
            <w:tcW w:w="1914"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39878</w:t>
            </w:r>
          </w:p>
        </w:tc>
        <w:tc>
          <w:tcPr>
            <w:tcW w:w="1914"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37422</w:t>
            </w:r>
          </w:p>
        </w:tc>
        <w:tc>
          <w:tcPr>
            <w:tcW w:w="1914"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34114</w:t>
            </w:r>
          </w:p>
        </w:tc>
        <w:tc>
          <w:tcPr>
            <w:tcW w:w="1914"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31851</w:t>
            </w:r>
          </w:p>
        </w:tc>
      </w:tr>
    </w:tbl>
    <w:p w:rsidR="00DF60A0" w:rsidRPr="00813A3F" w:rsidRDefault="00DF60A0" w:rsidP="00813A3F">
      <w:pPr>
        <w:pStyle w:val="af3"/>
        <w:spacing w:before="0" w:beforeAutospacing="0" w:after="0" w:afterAutospacing="0"/>
        <w:jc w:val="center"/>
        <w:rPr>
          <w:color w:val="000000" w:themeColor="text1"/>
          <w:sz w:val="28"/>
        </w:rPr>
      </w:pPr>
    </w:p>
    <w:p w:rsidR="00DF60A0" w:rsidRDefault="00DF60A0" w:rsidP="00813A3F">
      <w:pPr>
        <w:pStyle w:val="af3"/>
        <w:spacing w:before="0" w:beforeAutospacing="0" w:after="0" w:afterAutospacing="0"/>
        <w:jc w:val="center"/>
        <w:rPr>
          <w:color w:val="000000" w:themeColor="text1"/>
          <w:sz w:val="28"/>
        </w:rPr>
      </w:pPr>
      <w:r w:rsidRPr="00813A3F">
        <w:rPr>
          <w:color w:val="000000" w:themeColor="text1"/>
          <w:sz w:val="28"/>
        </w:rPr>
        <w:t>Информация о продолжительности безработицы безработных граждан на конец от</w:t>
      </w:r>
      <w:r w:rsidR="00665129">
        <w:rPr>
          <w:color w:val="000000" w:themeColor="text1"/>
          <w:sz w:val="28"/>
        </w:rPr>
        <w:t>четного периода 2014-2018 годы</w:t>
      </w:r>
    </w:p>
    <w:p w:rsidR="00665129" w:rsidRPr="00813A3F" w:rsidRDefault="00665129" w:rsidP="00813A3F">
      <w:pPr>
        <w:pStyle w:val="af3"/>
        <w:spacing w:before="0" w:beforeAutospacing="0" w:after="0" w:afterAutospacing="0"/>
        <w:jc w:val="center"/>
        <w:rPr>
          <w:color w:val="000000" w:themeColor="text1"/>
          <w:sz w:val="28"/>
        </w:rPr>
      </w:pPr>
    </w:p>
    <w:tbl>
      <w:tblPr>
        <w:tblStyle w:val="a3"/>
        <w:tblW w:w="0" w:type="auto"/>
        <w:jc w:val="center"/>
        <w:tblLook w:val="04A0"/>
      </w:tblPr>
      <w:tblGrid>
        <w:gridCol w:w="1915"/>
        <w:gridCol w:w="1914"/>
        <w:gridCol w:w="1914"/>
        <w:gridCol w:w="1914"/>
        <w:gridCol w:w="1914"/>
      </w:tblGrid>
      <w:tr w:rsidR="00813CF3" w:rsidRPr="00813A3F" w:rsidTr="00813CF3">
        <w:trPr>
          <w:jc w:val="center"/>
        </w:trPr>
        <w:tc>
          <w:tcPr>
            <w:tcW w:w="1915"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2014</w:t>
            </w:r>
            <w:r>
              <w:rPr>
                <w:color w:val="000000" w:themeColor="text1"/>
                <w:sz w:val="28"/>
              </w:rPr>
              <w:t xml:space="preserve"> год</w:t>
            </w:r>
          </w:p>
        </w:tc>
        <w:tc>
          <w:tcPr>
            <w:tcW w:w="1914"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2015</w:t>
            </w:r>
            <w:r>
              <w:rPr>
                <w:color w:val="000000" w:themeColor="text1"/>
                <w:sz w:val="28"/>
              </w:rPr>
              <w:t xml:space="preserve"> год</w:t>
            </w:r>
          </w:p>
        </w:tc>
        <w:tc>
          <w:tcPr>
            <w:tcW w:w="1914"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2016</w:t>
            </w:r>
            <w:r>
              <w:rPr>
                <w:color w:val="000000" w:themeColor="text1"/>
                <w:sz w:val="28"/>
              </w:rPr>
              <w:t xml:space="preserve"> год</w:t>
            </w:r>
          </w:p>
        </w:tc>
        <w:tc>
          <w:tcPr>
            <w:tcW w:w="1914"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2017</w:t>
            </w:r>
            <w:r>
              <w:rPr>
                <w:color w:val="000000" w:themeColor="text1"/>
                <w:sz w:val="28"/>
              </w:rPr>
              <w:t xml:space="preserve"> год</w:t>
            </w:r>
          </w:p>
        </w:tc>
        <w:tc>
          <w:tcPr>
            <w:tcW w:w="1914" w:type="dxa"/>
          </w:tcPr>
          <w:p w:rsidR="00813CF3" w:rsidRPr="00813A3F" w:rsidRDefault="00813CF3" w:rsidP="00BE2526">
            <w:pPr>
              <w:pStyle w:val="af3"/>
              <w:spacing w:before="0" w:beforeAutospacing="0" w:after="0" w:afterAutospacing="0"/>
              <w:jc w:val="center"/>
              <w:rPr>
                <w:color w:val="000000" w:themeColor="text1"/>
                <w:sz w:val="28"/>
              </w:rPr>
            </w:pPr>
            <w:r w:rsidRPr="00813A3F">
              <w:rPr>
                <w:color w:val="000000" w:themeColor="text1"/>
                <w:sz w:val="28"/>
              </w:rPr>
              <w:t>2018</w:t>
            </w:r>
            <w:r>
              <w:rPr>
                <w:color w:val="000000" w:themeColor="text1"/>
                <w:sz w:val="28"/>
              </w:rPr>
              <w:t xml:space="preserve"> год</w:t>
            </w:r>
          </w:p>
        </w:tc>
      </w:tr>
      <w:tr w:rsidR="00DF60A0" w:rsidRPr="00813A3F" w:rsidTr="00813CF3">
        <w:trPr>
          <w:jc w:val="center"/>
        </w:trPr>
        <w:tc>
          <w:tcPr>
            <w:tcW w:w="1915"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4,5</w:t>
            </w:r>
          </w:p>
        </w:tc>
        <w:tc>
          <w:tcPr>
            <w:tcW w:w="1914"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4,4</w:t>
            </w:r>
          </w:p>
        </w:tc>
        <w:tc>
          <w:tcPr>
            <w:tcW w:w="1914"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4,1</w:t>
            </w:r>
          </w:p>
        </w:tc>
        <w:tc>
          <w:tcPr>
            <w:tcW w:w="1914"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4,4</w:t>
            </w:r>
          </w:p>
        </w:tc>
        <w:tc>
          <w:tcPr>
            <w:tcW w:w="1914" w:type="dxa"/>
          </w:tcPr>
          <w:p w:rsidR="00DF60A0" w:rsidRPr="00813A3F" w:rsidRDefault="00DF60A0" w:rsidP="00813A3F">
            <w:pPr>
              <w:pStyle w:val="af3"/>
              <w:spacing w:before="0" w:beforeAutospacing="0" w:after="0" w:afterAutospacing="0"/>
              <w:jc w:val="center"/>
              <w:rPr>
                <w:color w:val="000000" w:themeColor="text1"/>
                <w:sz w:val="28"/>
              </w:rPr>
            </w:pPr>
            <w:r w:rsidRPr="00813A3F">
              <w:rPr>
                <w:color w:val="000000" w:themeColor="text1"/>
                <w:sz w:val="28"/>
              </w:rPr>
              <w:t>4,4</w:t>
            </w:r>
          </w:p>
        </w:tc>
      </w:tr>
    </w:tbl>
    <w:p w:rsidR="00813CF3" w:rsidRDefault="00813CF3" w:rsidP="00813A3F">
      <w:pPr>
        <w:pStyle w:val="af3"/>
        <w:spacing w:before="0" w:beforeAutospacing="0" w:after="0" w:afterAutospacing="0"/>
        <w:ind w:firstLine="540"/>
        <w:jc w:val="both"/>
        <w:rPr>
          <w:color w:val="000000" w:themeColor="text1"/>
          <w:sz w:val="28"/>
          <w:szCs w:val="28"/>
        </w:rPr>
      </w:pPr>
    </w:p>
    <w:p w:rsidR="00DF60A0" w:rsidRPr="00813A3F" w:rsidRDefault="00DF60A0" w:rsidP="00813CF3">
      <w:pPr>
        <w:pStyle w:val="af3"/>
        <w:spacing w:before="0" w:beforeAutospacing="0" w:after="0" w:afterAutospacing="0"/>
        <w:ind w:firstLine="709"/>
        <w:jc w:val="both"/>
        <w:rPr>
          <w:color w:val="000000" w:themeColor="text1"/>
          <w:sz w:val="28"/>
          <w:szCs w:val="28"/>
        </w:rPr>
      </w:pPr>
      <w:r w:rsidRPr="00813A3F">
        <w:rPr>
          <w:color w:val="000000" w:themeColor="text1"/>
          <w:sz w:val="28"/>
          <w:szCs w:val="28"/>
        </w:rPr>
        <w:t xml:space="preserve">Основной мерой поддержки безработных граждан на период безработицы является выплата пособия по безработице. </w:t>
      </w:r>
    </w:p>
    <w:p w:rsidR="00DF60A0" w:rsidRPr="00813A3F" w:rsidRDefault="00DF60A0" w:rsidP="00813CF3">
      <w:pPr>
        <w:pStyle w:val="af3"/>
        <w:spacing w:before="0" w:beforeAutospacing="0" w:after="0" w:afterAutospacing="0"/>
        <w:ind w:firstLine="709"/>
        <w:jc w:val="both"/>
        <w:rPr>
          <w:color w:val="000000" w:themeColor="text1"/>
          <w:sz w:val="28"/>
          <w:szCs w:val="28"/>
        </w:rPr>
      </w:pPr>
      <w:r w:rsidRPr="00813A3F">
        <w:rPr>
          <w:color w:val="000000" w:themeColor="text1"/>
          <w:sz w:val="28"/>
          <w:szCs w:val="28"/>
        </w:rPr>
        <w:t>В соответствии с пунктом 30 статьи Закона о занятости пособие по безработице гражданам, признанным в установленном порядке безработными, назначается в установленных размерах:</w:t>
      </w:r>
    </w:p>
    <w:p w:rsidR="00DF60A0" w:rsidRPr="00813A3F" w:rsidRDefault="00813CF3" w:rsidP="00813CF3">
      <w:pPr>
        <w:pStyle w:val="af3"/>
        <w:spacing w:before="0" w:beforeAutospacing="0" w:after="0" w:afterAutospacing="0"/>
        <w:ind w:firstLine="709"/>
        <w:jc w:val="both"/>
        <w:rPr>
          <w:color w:val="000000" w:themeColor="text1"/>
          <w:sz w:val="28"/>
          <w:szCs w:val="28"/>
        </w:rPr>
      </w:pPr>
      <w:proofErr w:type="gramStart"/>
      <w:r>
        <w:rPr>
          <w:color w:val="000000" w:themeColor="text1"/>
          <w:sz w:val="28"/>
          <w:szCs w:val="28"/>
        </w:rPr>
        <w:t>- </w:t>
      </w:r>
      <w:r w:rsidR="00DF60A0" w:rsidRPr="00813A3F">
        <w:rPr>
          <w:color w:val="000000" w:themeColor="text1"/>
          <w:sz w:val="28"/>
          <w:szCs w:val="28"/>
        </w:rPr>
        <w:t xml:space="preserve">пособие по безработице гражданам, уволенным по любым основаниям, за исключением указанных в </w:t>
      </w:r>
      <w:hyperlink w:anchor="P893" w:history="1">
        <w:r w:rsidR="00DF60A0" w:rsidRPr="00813A3F">
          <w:rPr>
            <w:color w:val="000000" w:themeColor="text1"/>
            <w:sz w:val="28"/>
            <w:szCs w:val="28"/>
          </w:rPr>
          <w:t>пункте 2</w:t>
        </w:r>
      </w:hyperlink>
      <w:r w:rsidR="00DF60A0" w:rsidRPr="00813A3F">
        <w:rPr>
          <w:color w:val="000000" w:themeColor="text1"/>
          <w:sz w:val="28"/>
          <w:szCs w:val="28"/>
        </w:rPr>
        <w:t xml:space="preserve"> настоящей статьи, начисляется в процентном отношении к </w:t>
      </w:r>
      <w:hyperlink r:id="rId13" w:history="1">
        <w:r w:rsidR="00DF60A0" w:rsidRPr="00813A3F">
          <w:rPr>
            <w:color w:val="000000" w:themeColor="text1"/>
            <w:sz w:val="28"/>
            <w:szCs w:val="28"/>
          </w:rPr>
          <w:t>среднему заработку</w:t>
        </w:r>
      </w:hyperlink>
      <w:r w:rsidR="00DF60A0" w:rsidRPr="00813A3F">
        <w:rPr>
          <w:color w:val="000000" w:themeColor="text1"/>
          <w:sz w:val="28"/>
          <w:szCs w:val="28"/>
        </w:rPr>
        <w:t xml:space="preserve">, исчисленному за последние три месяца по последнему месту работы </w:t>
      </w:r>
      <w:r w:rsidR="000223CE" w:rsidRPr="00813A3F">
        <w:rPr>
          <w:color w:val="000000" w:themeColor="text1"/>
          <w:sz w:val="28"/>
          <w:szCs w:val="28"/>
        </w:rPr>
        <w:t>(службы), если они в течение 12 </w:t>
      </w:r>
      <w:r w:rsidR="00DF60A0" w:rsidRPr="00813A3F">
        <w:rPr>
          <w:color w:val="000000" w:themeColor="text1"/>
          <w:sz w:val="28"/>
          <w:szCs w:val="28"/>
        </w:rPr>
        <w:t>месяцев, предшествовавших началу безработицы, состояли в трудовых (служебных) отношениях не менее 26 недель;</w:t>
      </w:r>
      <w:proofErr w:type="gramEnd"/>
    </w:p>
    <w:p w:rsidR="00DF60A0" w:rsidRPr="00813A3F" w:rsidRDefault="00813CF3" w:rsidP="00813CF3">
      <w:pPr>
        <w:pStyle w:val="ConsPlusNormal"/>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w:t>
      </w:r>
      <w:r w:rsidR="00DF60A0" w:rsidRPr="00813A3F">
        <w:rPr>
          <w:rFonts w:ascii="Times New Roman" w:hAnsi="Times New Roman"/>
          <w:color w:val="000000" w:themeColor="text1"/>
          <w:sz w:val="28"/>
          <w:szCs w:val="28"/>
        </w:rPr>
        <w:t>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w:t>
      </w:r>
      <w:proofErr w:type="gramEnd"/>
      <w:r w:rsidR="00DF60A0" w:rsidRPr="00813A3F">
        <w:rPr>
          <w:rFonts w:ascii="Times New Roman" w:hAnsi="Times New Roman"/>
          <w:color w:val="000000" w:themeColor="text1"/>
          <w:sz w:val="28"/>
          <w:szCs w:val="28"/>
        </w:rPr>
        <w:t xml:space="preserve"> призыву на военную службу;</w:t>
      </w:r>
    </w:p>
    <w:p w:rsidR="00DF60A0" w:rsidRPr="00813A3F" w:rsidRDefault="00813CF3" w:rsidP="00813CF3">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DF60A0" w:rsidRPr="00813A3F">
        <w:rPr>
          <w:rFonts w:ascii="Times New Roman" w:hAnsi="Times New Roman"/>
          <w:color w:val="000000" w:themeColor="text1"/>
          <w:sz w:val="28"/>
          <w:szCs w:val="28"/>
        </w:rPr>
        <w:t xml:space="preserve">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w:t>
      </w:r>
      <w:proofErr w:type="gramStart"/>
      <w:r w:rsidR="00DF60A0" w:rsidRPr="00813A3F">
        <w:rPr>
          <w:rFonts w:ascii="Times New Roman" w:hAnsi="Times New Roman"/>
          <w:color w:val="000000" w:themeColor="text1"/>
          <w:sz w:val="28"/>
          <w:szCs w:val="28"/>
        </w:rPr>
        <w:t xml:space="preserve">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а также гражданам, направленным органами службы занятости на обучение и отчисленным за виновные действия, устанавливается в размере </w:t>
      </w:r>
      <w:hyperlink r:id="rId14" w:history="1">
        <w:r w:rsidR="00DF60A0" w:rsidRPr="00813A3F">
          <w:rPr>
            <w:rFonts w:ascii="Times New Roman" w:hAnsi="Times New Roman"/>
            <w:color w:val="000000" w:themeColor="text1"/>
            <w:sz w:val="28"/>
            <w:szCs w:val="28"/>
          </w:rPr>
          <w:t>минимальной величины</w:t>
        </w:r>
      </w:hyperlink>
      <w:r w:rsidR="00DF60A0" w:rsidRPr="00813A3F">
        <w:rPr>
          <w:rFonts w:ascii="Times New Roman" w:hAnsi="Times New Roman"/>
          <w:color w:val="000000" w:themeColor="text1"/>
          <w:sz w:val="28"/>
          <w:szCs w:val="28"/>
        </w:rPr>
        <w:t xml:space="preserve"> пособия по безработице, если иное не предусмотрено настоящим Законом;</w:t>
      </w:r>
      <w:proofErr w:type="gramEnd"/>
    </w:p>
    <w:p w:rsidR="00DF60A0" w:rsidRPr="00813A3F" w:rsidRDefault="00813CF3" w:rsidP="00813CF3">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DF60A0" w:rsidRPr="00813A3F">
        <w:rPr>
          <w:rFonts w:ascii="Times New Roman" w:hAnsi="Times New Roman"/>
          <w:color w:val="000000" w:themeColor="text1"/>
          <w:sz w:val="28"/>
          <w:szCs w:val="28"/>
        </w:rPr>
        <w:t xml:space="preserve">гражданам, проживающим в </w:t>
      </w:r>
      <w:hyperlink r:id="rId15" w:history="1">
        <w:r w:rsidR="00DF60A0" w:rsidRPr="00813A3F">
          <w:rPr>
            <w:rFonts w:ascii="Times New Roman" w:hAnsi="Times New Roman"/>
            <w:color w:val="000000" w:themeColor="text1"/>
            <w:sz w:val="28"/>
            <w:szCs w:val="28"/>
          </w:rPr>
          <w:t>районах Крайнего Севера</w:t>
        </w:r>
      </w:hyperlink>
      <w:r w:rsidR="00DF60A0" w:rsidRPr="00813A3F">
        <w:rPr>
          <w:rFonts w:ascii="Times New Roman" w:hAnsi="Times New Roman"/>
          <w:color w:val="000000" w:themeColor="text1"/>
          <w:sz w:val="28"/>
          <w:szCs w:val="28"/>
        </w:rPr>
        <w:t xml:space="preserve"> и приравненных к ним местностях, а также в районах и местностях, где применяются </w:t>
      </w:r>
      <w:hyperlink r:id="rId16" w:history="1">
        <w:r w:rsidR="00DF60A0" w:rsidRPr="00813A3F">
          <w:rPr>
            <w:rFonts w:ascii="Times New Roman" w:hAnsi="Times New Roman"/>
            <w:color w:val="000000" w:themeColor="text1"/>
            <w:sz w:val="28"/>
            <w:szCs w:val="28"/>
          </w:rPr>
          <w:t>районные коэффициенты</w:t>
        </w:r>
      </w:hyperlink>
      <w:r w:rsidR="00DF60A0" w:rsidRPr="00813A3F">
        <w:rPr>
          <w:rFonts w:ascii="Times New Roman" w:hAnsi="Times New Roman"/>
          <w:color w:val="000000" w:themeColor="text1"/>
          <w:sz w:val="28"/>
          <w:szCs w:val="28"/>
        </w:rP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DF60A0" w:rsidRPr="00813A3F" w:rsidRDefault="00DF60A0" w:rsidP="00813CF3">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Размеры минимальной и максимальной величин пособия по безработице ежегодно устанавливаются Правительством Российской Федерации. В период с 2014 по 2018 годы Правительством Российской Федерации пособие по безработице не индексировалось и оставалось на одном уровне: 1</w:t>
      </w:r>
      <w:r w:rsidR="00813CF3">
        <w:rPr>
          <w:rFonts w:ascii="Times New Roman" w:hAnsi="Times New Roman"/>
          <w:color w:val="000000" w:themeColor="text1"/>
          <w:sz w:val="28"/>
          <w:szCs w:val="28"/>
        </w:rPr>
        <w:t> </w:t>
      </w:r>
      <w:r w:rsidRPr="00813A3F">
        <w:rPr>
          <w:rFonts w:ascii="Times New Roman" w:hAnsi="Times New Roman"/>
          <w:color w:val="000000" w:themeColor="text1"/>
          <w:sz w:val="28"/>
          <w:szCs w:val="28"/>
        </w:rPr>
        <w:t xml:space="preserve">020 </w:t>
      </w:r>
      <w:r w:rsidR="002B63DE">
        <w:rPr>
          <w:rFonts w:ascii="Times New Roman" w:hAnsi="Times New Roman"/>
          <w:color w:val="000000" w:themeColor="text1"/>
          <w:sz w:val="28"/>
          <w:szCs w:val="28"/>
        </w:rPr>
        <w:t>руб.</w:t>
      </w:r>
      <w:r w:rsidRPr="00813A3F">
        <w:rPr>
          <w:rFonts w:ascii="Times New Roman" w:hAnsi="Times New Roman"/>
          <w:color w:val="000000" w:themeColor="text1"/>
          <w:sz w:val="28"/>
          <w:szCs w:val="28"/>
        </w:rPr>
        <w:t xml:space="preserve"> в размере минимальной величины и </w:t>
      </w:r>
      <w:r w:rsidR="00813CF3">
        <w:rPr>
          <w:rFonts w:ascii="Times New Roman" w:hAnsi="Times New Roman"/>
          <w:color w:val="000000" w:themeColor="text1"/>
          <w:sz w:val="28"/>
          <w:szCs w:val="28"/>
        </w:rPr>
        <w:br/>
      </w:r>
      <w:r w:rsidRPr="00813A3F">
        <w:rPr>
          <w:rFonts w:ascii="Times New Roman" w:hAnsi="Times New Roman"/>
          <w:color w:val="000000" w:themeColor="text1"/>
          <w:sz w:val="28"/>
          <w:szCs w:val="28"/>
        </w:rPr>
        <w:t>5</w:t>
      </w:r>
      <w:r w:rsidR="00813CF3">
        <w:rPr>
          <w:rFonts w:ascii="Times New Roman" w:hAnsi="Times New Roman"/>
          <w:color w:val="000000" w:themeColor="text1"/>
          <w:sz w:val="28"/>
          <w:szCs w:val="28"/>
        </w:rPr>
        <w:t> </w:t>
      </w:r>
      <w:r w:rsidRPr="00813A3F">
        <w:rPr>
          <w:rFonts w:ascii="Times New Roman" w:hAnsi="Times New Roman"/>
          <w:color w:val="000000" w:themeColor="text1"/>
          <w:sz w:val="28"/>
          <w:szCs w:val="28"/>
        </w:rPr>
        <w:t xml:space="preserve">880 </w:t>
      </w:r>
      <w:r w:rsidR="002B63DE">
        <w:rPr>
          <w:rFonts w:ascii="Times New Roman" w:hAnsi="Times New Roman"/>
          <w:color w:val="000000" w:themeColor="text1"/>
          <w:sz w:val="28"/>
          <w:szCs w:val="28"/>
        </w:rPr>
        <w:t>руб.</w:t>
      </w:r>
      <w:r w:rsidRPr="00813A3F">
        <w:rPr>
          <w:rFonts w:ascii="Times New Roman" w:hAnsi="Times New Roman"/>
          <w:color w:val="000000" w:themeColor="text1"/>
          <w:sz w:val="28"/>
          <w:szCs w:val="28"/>
        </w:rPr>
        <w:t xml:space="preserve"> – в размере максимальной величины, с </w:t>
      </w:r>
      <w:proofErr w:type="gramStart"/>
      <w:r w:rsidRPr="00813A3F">
        <w:rPr>
          <w:rFonts w:ascii="Times New Roman" w:hAnsi="Times New Roman"/>
          <w:color w:val="000000" w:themeColor="text1"/>
          <w:sz w:val="28"/>
          <w:szCs w:val="28"/>
        </w:rPr>
        <w:t>учетом</w:t>
      </w:r>
      <w:proofErr w:type="gramEnd"/>
      <w:r w:rsidRPr="00813A3F">
        <w:rPr>
          <w:rFonts w:ascii="Times New Roman" w:hAnsi="Times New Roman"/>
          <w:color w:val="000000" w:themeColor="text1"/>
          <w:sz w:val="28"/>
          <w:szCs w:val="28"/>
        </w:rPr>
        <w:t xml:space="preserve"> установленного для региона районного коэффициента.</w:t>
      </w:r>
    </w:p>
    <w:p w:rsidR="00DF60A0" w:rsidRPr="00813A3F" w:rsidRDefault="00DF60A0" w:rsidP="00813CF3">
      <w:pPr>
        <w:pStyle w:val="ConsPlusNormal"/>
        <w:ind w:firstLine="709"/>
        <w:jc w:val="both"/>
        <w:rPr>
          <w:rFonts w:ascii="Times New Roman" w:hAnsi="Times New Roman"/>
          <w:color w:val="000000" w:themeColor="text1"/>
          <w:sz w:val="28"/>
          <w:szCs w:val="28"/>
        </w:rPr>
      </w:pPr>
      <w:proofErr w:type="gramStart"/>
      <w:r w:rsidRPr="00813A3F">
        <w:rPr>
          <w:rFonts w:ascii="Times New Roman" w:hAnsi="Times New Roman"/>
          <w:color w:val="000000" w:themeColor="text1"/>
          <w:sz w:val="28"/>
          <w:szCs w:val="28"/>
        </w:rPr>
        <w:t xml:space="preserve">С целью содействия занятости безработных граждан в Иркутской области обеспечивается реализации мероприятий активной политики занятости, направленных </w:t>
      </w:r>
      <w:r w:rsidRPr="00813A3F">
        <w:rPr>
          <w:rFonts w:ascii="Times New Roman" w:hAnsi="Times New Roman"/>
          <w:color w:val="000000" w:themeColor="text1"/>
          <w:sz w:val="28"/>
          <w:szCs w:val="28"/>
        </w:rPr>
        <w:lastRenderedPageBreak/>
        <w:t>на трудоустройство безработных граждан, получение информации о положении на рынке труда, оказания финансовой поддержки на организацию предпринимательской деятельности, получение профессиональной ориентации с целью выбора направлений деятельности либо профессионального обучения, а также получение востребованной профессии либо дополнительных профессиональных компетенций.</w:t>
      </w:r>
      <w:proofErr w:type="gramEnd"/>
    </w:p>
    <w:p w:rsidR="00DF60A0" w:rsidRPr="00813A3F" w:rsidRDefault="00DF60A0" w:rsidP="00813CF3">
      <w:pPr>
        <w:tabs>
          <w:tab w:val="left" w:pos="993"/>
        </w:tab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Ежегодно при содействии органов занятости Иркутской области трудоустраивается не менее 60% граждан, обращающихся в целях поиска работы. Из числа граждан, признанных безработными ежегодно трудоустраивается в среднем 48%.</w:t>
      </w:r>
    </w:p>
    <w:p w:rsidR="00DF60A0" w:rsidRPr="00813A3F" w:rsidRDefault="00DF60A0" w:rsidP="00813CF3">
      <w:pPr>
        <w:tabs>
          <w:tab w:val="left" w:pos="993"/>
        </w:tab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Причинами бедности безработных граждан могут являться:</w:t>
      </w:r>
    </w:p>
    <w:p w:rsidR="00DF60A0" w:rsidRPr="00813A3F" w:rsidRDefault="00813CF3" w:rsidP="00813CF3">
      <w:pPr>
        <w:tabs>
          <w:tab w:val="left" w:pos="99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F60A0" w:rsidRPr="00813A3F">
        <w:rPr>
          <w:rFonts w:ascii="Times New Roman" w:hAnsi="Times New Roman" w:cs="Times New Roman"/>
          <w:color w:val="000000" w:themeColor="text1"/>
          <w:sz w:val="28"/>
          <w:szCs w:val="28"/>
        </w:rPr>
        <w:t xml:space="preserve">длительный период безработицы и </w:t>
      </w:r>
      <w:proofErr w:type="spellStart"/>
      <w:r w:rsidR="00DF60A0" w:rsidRPr="00813A3F">
        <w:rPr>
          <w:rFonts w:ascii="Times New Roman" w:hAnsi="Times New Roman" w:cs="Times New Roman"/>
          <w:color w:val="000000" w:themeColor="text1"/>
          <w:sz w:val="28"/>
          <w:szCs w:val="28"/>
        </w:rPr>
        <w:t>нетрудоустройство</w:t>
      </w:r>
      <w:proofErr w:type="spellEnd"/>
      <w:r w:rsidR="00DF60A0" w:rsidRPr="00813A3F">
        <w:rPr>
          <w:rFonts w:ascii="Times New Roman" w:hAnsi="Times New Roman" w:cs="Times New Roman"/>
          <w:color w:val="000000" w:themeColor="text1"/>
          <w:sz w:val="28"/>
          <w:szCs w:val="28"/>
        </w:rPr>
        <w:t xml:space="preserve"> безработных граждан </w:t>
      </w:r>
      <w:proofErr w:type="gramStart"/>
      <w:r w:rsidR="00DF60A0" w:rsidRPr="00813A3F">
        <w:rPr>
          <w:rFonts w:ascii="Times New Roman" w:hAnsi="Times New Roman" w:cs="Times New Roman"/>
          <w:color w:val="000000" w:themeColor="text1"/>
          <w:sz w:val="28"/>
          <w:szCs w:val="28"/>
        </w:rPr>
        <w:t>в первые</w:t>
      </w:r>
      <w:proofErr w:type="gramEnd"/>
      <w:r w:rsidR="00DF60A0" w:rsidRPr="00813A3F">
        <w:rPr>
          <w:rFonts w:ascii="Times New Roman" w:hAnsi="Times New Roman" w:cs="Times New Roman"/>
          <w:color w:val="000000" w:themeColor="text1"/>
          <w:sz w:val="28"/>
          <w:szCs w:val="28"/>
        </w:rPr>
        <w:t xml:space="preserve"> месяцы безработицы;</w:t>
      </w:r>
    </w:p>
    <w:p w:rsidR="00DF60A0" w:rsidRPr="00813A3F" w:rsidRDefault="00813CF3" w:rsidP="00813CF3">
      <w:pPr>
        <w:tabs>
          <w:tab w:val="left" w:pos="99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DF60A0" w:rsidRPr="00813A3F">
        <w:rPr>
          <w:rFonts w:ascii="Times New Roman" w:hAnsi="Times New Roman" w:cs="Times New Roman"/>
          <w:color w:val="000000" w:themeColor="text1"/>
          <w:sz w:val="28"/>
          <w:szCs w:val="28"/>
        </w:rPr>
        <w:t>размеры величин пособия по безработице, несоответствующие прожиточному минимуму в регионе.</w:t>
      </w:r>
    </w:p>
    <w:p w:rsidR="00DF60A0" w:rsidRPr="00813A3F" w:rsidRDefault="00DF60A0" w:rsidP="00813CF3">
      <w:pPr>
        <w:tabs>
          <w:tab w:val="left" w:pos="993"/>
        </w:tab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Решение задач</w:t>
      </w:r>
      <w:r w:rsidR="00813CF3">
        <w:rPr>
          <w:rFonts w:ascii="Times New Roman" w:hAnsi="Times New Roman" w:cs="Times New Roman"/>
          <w:color w:val="000000" w:themeColor="text1"/>
          <w:sz w:val="28"/>
          <w:szCs w:val="28"/>
        </w:rPr>
        <w:t>и по</w:t>
      </w:r>
      <w:r w:rsidRPr="00813A3F">
        <w:rPr>
          <w:rFonts w:ascii="Times New Roman" w:hAnsi="Times New Roman" w:cs="Times New Roman"/>
          <w:color w:val="000000" w:themeColor="text1"/>
          <w:sz w:val="28"/>
          <w:szCs w:val="28"/>
        </w:rPr>
        <w:t xml:space="preserve"> уменьшению периода безработицы у граждан, возможно </w:t>
      </w:r>
      <w:r w:rsidR="00813CF3">
        <w:rPr>
          <w:rFonts w:ascii="Times New Roman" w:hAnsi="Times New Roman" w:cs="Times New Roman"/>
          <w:color w:val="000000" w:themeColor="text1"/>
          <w:sz w:val="28"/>
          <w:szCs w:val="28"/>
        </w:rPr>
        <w:t>за счет</w:t>
      </w:r>
      <w:r w:rsidRPr="00813A3F">
        <w:rPr>
          <w:rFonts w:ascii="Times New Roman" w:hAnsi="Times New Roman" w:cs="Times New Roman"/>
          <w:color w:val="000000" w:themeColor="text1"/>
          <w:sz w:val="28"/>
          <w:szCs w:val="28"/>
        </w:rPr>
        <w:t xml:space="preserve"> применения мер активной политики занятости на принципах адресного подхода к каждому гражданину, а также на правах адресного подхода к организации взаимодействия с работодателями региона.</w:t>
      </w:r>
    </w:p>
    <w:p w:rsidR="00565D8B" w:rsidRDefault="00565D8B" w:rsidP="00813A3F">
      <w:pPr>
        <w:spacing w:after="0" w:line="240" w:lineRule="auto"/>
        <w:ind w:firstLine="709"/>
        <w:jc w:val="center"/>
        <w:rPr>
          <w:rFonts w:ascii="Times New Roman" w:hAnsi="Times New Roman" w:cs="Times New Roman"/>
          <w:b/>
          <w:color w:val="000000" w:themeColor="text1"/>
          <w:sz w:val="28"/>
          <w:szCs w:val="28"/>
        </w:rPr>
      </w:pPr>
    </w:p>
    <w:p w:rsidR="00CB0996" w:rsidRPr="00813A3F" w:rsidRDefault="00CB0996" w:rsidP="00813A3F">
      <w:pPr>
        <w:spacing w:after="0" w:line="240" w:lineRule="auto"/>
        <w:ind w:firstLine="709"/>
        <w:jc w:val="center"/>
        <w:rPr>
          <w:rFonts w:ascii="Times New Roman" w:hAnsi="Times New Roman" w:cs="Times New Roman"/>
          <w:b/>
          <w:color w:val="000000" w:themeColor="text1"/>
          <w:sz w:val="28"/>
          <w:szCs w:val="28"/>
        </w:rPr>
      </w:pPr>
    </w:p>
    <w:p w:rsidR="00E42AE0" w:rsidRPr="00766EAF" w:rsidRDefault="00E42AE0" w:rsidP="00766EAF">
      <w:pPr>
        <w:pStyle w:val="3"/>
        <w:spacing w:before="0" w:after="0"/>
        <w:rPr>
          <w:rFonts w:ascii="Times New Roman" w:hAnsi="Times New Roman"/>
          <w:color w:val="000000" w:themeColor="text1"/>
          <w:sz w:val="28"/>
          <w:szCs w:val="28"/>
        </w:rPr>
      </w:pPr>
      <w:bookmarkStart w:id="23" w:name="_Toc25654303"/>
      <w:r w:rsidRPr="00766EAF">
        <w:rPr>
          <w:rFonts w:ascii="Times New Roman" w:hAnsi="Times New Roman"/>
          <w:color w:val="000000" w:themeColor="text1"/>
          <w:sz w:val="28"/>
          <w:szCs w:val="28"/>
        </w:rPr>
        <w:t xml:space="preserve">ЗАНЯТОСТЬ </w:t>
      </w:r>
      <w:r w:rsidR="005F235A" w:rsidRPr="00766EAF">
        <w:rPr>
          <w:rFonts w:ascii="Times New Roman" w:hAnsi="Times New Roman"/>
          <w:color w:val="000000" w:themeColor="text1"/>
          <w:sz w:val="28"/>
          <w:szCs w:val="28"/>
        </w:rPr>
        <w:t>НАСЕЛЕНИЯ, РЫНОК ТРУДА</w:t>
      </w:r>
      <w:bookmarkEnd w:id="23"/>
    </w:p>
    <w:p w:rsidR="00CF1BB9" w:rsidRDefault="00CF1BB9" w:rsidP="00813A3F">
      <w:pPr>
        <w:spacing w:after="0" w:line="240" w:lineRule="auto"/>
        <w:ind w:firstLine="709"/>
        <w:jc w:val="center"/>
        <w:rPr>
          <w:rFonts w:ascii="Times New Roman" w:hAnsi="Times New Roman" w:cs="Times New Roman"/>
          <w:b/>
          <w:color w:val="000000" w:themeColor="text1"/>
          <w:sz w:val="28"/>
          <w:szCs w:val="28"/>
        </w:rPr>
      </w:pPr>
    </w:p>
    <w:p w:rsidR="00A73C09" w:rsidRPr="00A73C09" w:rsidRDefault="00A73C09" w:rsidP="00A73C09">
      <w:pPr>
        <w:suppressAutoHyphens/>
        <w:spacing w:after="0" w:line="240" w:lineRule="auto"/>
        <w:ind w:firstLine="720"/>
        <w:jc w:val="both"/>
        <w:rPr>
          <w:rFonts w:ascii="Times New Roman" w:hAnsi="Times New Roman" w:cs="Times New Roman"/>
          <w:sz w:val="28"/>
          <w:szCs w:val="28"/>
        </w:rPr>
      </w:pPr>
      <w:r w:rsidRPr="00A73C09">
        <w:rPr>
          <w:rFonts w:ascii="Times New Roman" w:hAnsi="Times New Roman" w:cs="Times New Roman"/>
          <w:sz w:val="28"/>
          <w:szCs w:val="28"/>
        </w:rPr>
        <w:t xml:space="preserve">По данным </w:t>
      </w:r>
      <w:proofErr w:type="spellStart"/>
      <w:r w:rsidRPr="00A73C09">
        <w:rPr>
          <w:rFonts w:ascii="Times New Roman" w:hAnsi="Times New Roman" w:cs="Times New Roman"/>
          <w:sz w:val="28"/>
          <w:szCs w:val="28"/>
        </w:rPr>
        <w:t>Иркутскстата</w:t>
      </w:r>
      <w:proofErr w:type="spellEnd"/>
      <w:r w:rsidRPr="00A73C09">
        <w:rPr>
          <w:rFonts w:ascii="Times New Roman" w:hAnsi="Times New Roman" w:cs="Times New Roman"/>
          <w:sz w:val="28"/>
          <w:szCs w:val="28"/>
        </w:rPr>
        <w:t xml:space="preserve"> среднегодовая численность занятых в экономике в 2018 году составила 1 095,1 тыс. чел., что на 1,1% меньше </w:t>
      </w:r>
      <w:r w:rsidRPr="00A73C09">
        <w:rPr>
          <w:rFonts w:ascii="Times New Roman" w:hAnsi="Times New Roman" w:cs="Times New Roman"/>
          <w:sz w:val="28"/>
          <w:szCs w:val="28"/>
        </w:rPr>
        <w:br/>
        <w:t>2017 года (1 107,5 тыс. чел.).</w:t>
      </w:r>
    </w:p>
    <w:p w:rsidR="0056560A" w:rsidRPr="00813A3F" w:rsidRDefault="0056560A" w:rsidP="00A73C09">
      <w:pPr>
        <w:pStyle w:val="ConsPlusNormal"/>
        <w:ind w:firstLine="709"/>
        <w:jc w:val="both"/>
        <w:rPr>
          <w:rFonts w:ascii="Times New Roman" w:hAnsi="Times New Roman"/>
          <w:color w:val="000000" w:themeColor="text1"/>
          <w:sz w:val="28"/>
          <w:szCs w:val="28"/>
        </w:rPr>
      </w:pPr>
      <w:proofErr w:type="gramStart"/>
      <w:r w:rsidRPr="00A73C09">
        <w:rPr>
          <w:rFonts w:ascii="Times New Roman" w:hAnsi="Times New Roman"/>
          <w:color w:val="000000" w:themeColor="text1"/>
          <w:sz w:val="28"/>
          <w:szCs w:val="28"/>
        </w:rPr>
        <w:t>С 2014 года мероприятия</w:t>
      </w:r>
      <w:r w:rsidRPr="00813A3F">
        <w:rPr>
          <w:rFonts w:ascii="Times New Roman" w:hAnsi="Times New Roman"/>
          <w:color w:val="000000" w:themeColor="text1"/>
          <w:sz w:val="28"/>
          <w:szCs w:val="28"/>
        </w:rPr>
        <w:t xml:space="preserve"> в сфере труда и занятости населения Иркутской области реализуются в рамках государственной программы Иркутской области «Труд и занятость», а также полномочий министерства, определенных </w:t>
      </w:r>
      <w:hyperlink r:id="rId17" w:tooltip="Постановление Правительства Иркутской области от 03.12.2012 N 688-пп (ред. от 03.08.2016) &quot;О министерстве труда и занятости Иркутской области&quot; (вместе с &quot;Положением о министерстве труда и занятости Иркутской области&quot;){КонсультантПлюс}" w:history="1">
        <w:r w:rsidRPr="00813A3F">
          <w:rPr>
            <w:rFonts w:ascii="Times New Roman" w:hAnsi="Times New Roman"/>
            <w:color w:val="000000" w:themeColor="text1"/>
            <w:sz w:val="28"/>
            <w:szCs w:val="28"/>
          </w:rPr>
          <w:t>Положением</w:t>
        </w:r>
      </w:hyperlink>
      <w:r w:rsidRPr="00813A3F">
        <w:rPr>
          <w:rFonts w:ascii="Times New Roman" w:hAnsi="Times New Roman"/>
          <w:color w:val="000000" w:themeColor="text1"/>
          <w:sz w:val="28"/>
          <w:szCs w:val="28"/>
        </w:rPr>
        <w:t xml:space="preserve"> о министерстве, утвержденным постановлением Правительства Иркутской области от 3 декабря 2012 года № 688-пп </w:t>
      </w:r>
      <w:r w:rsidR="00565D8B">
        <w:rPr>
          <w:rFonts w:ascii="Times New Roman" w:hAnsi="Times New Roman"/>
          <w:color w:val="000000" w:themeColor="text1"/>
          <w:sz w:val="28"/>
          <w:szCs w:val="28"/>
        </w:rPr>
        <w:br/>
      </w:r>
      <w:r w:rsidRPr="00813A3F">
        <w:rPr>
          <w:rFonts w:ascii="Times New Roman" w:hAnsi="Times New Roman"/>
          <w:color w:val="000000" w:themeColor="text1"/>
          <w:sz w:val="28"/>
          <w:szCs w:val="28"/>
        </w:rPr>
        <w:t>«О министерстве труда и занятости Иркутской области» (далее – Положение о министерстве).</w:t>
      </w:r>
      <w:proofErr w:type="gramEnd"/>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Министерством осуществляется реализация мероприятий, направленных на содействие в трудоустройстве граждан, реализацию прав граждан на труд и социальную защиту от безработицы, снижение социальной напряженности в Иркутской области.</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С 2015 года наблюдается стабилизация ситуации на рынке труда.</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xml:space="preserve">По данным обследования населения по проблемам занятости, проводимого Росстатом, общая численность безработных граждан снизилась со 110,2 тыс. </w:t>
      </w:r>
      <w:r w:rsidR="002B63DE">
        <w:rPr>
          <w:rFonts w:ascii="Times New Roman" w:hAnsi="Times New Roman"/>
          <w:color w:val="000000" w:themeColor="text1"/>
          <w:sz w:val="28"/>
          <w:szCs w:val="28"/>
        </w:rPr>
        <w:t>чел.</w:t>
      </w:r>
      <w:r w:rsidRPr="00813A3F">
        <w:rPr>
          <w:rFonts w:ascii="Times New Roman" w:hAnsi="Times New Roman"/>
          <w:color w:val="000000" w:themeColor="text1"/>
          <w:sz w:val="28"/>
          <w:szCs w:val="28"/>
        </w:rPr>
        <w:t xml:space="preserve"> в 2016 году до 89,3 тыс. </w:t>
      </w:r>
      <w:r w:rsidR="002B63DE">
        <w:rPr>
          <w:rFonts w:ascii="Times New Roman" w:hAnsi="Times New Roman"/>
          <w:color w:val="000000" w:themeColor="text1"/>
          <w:sz w:val="28"/>
          <w:szCs w:val="28"/>
        </w:rPr>
        <w:t>чел.</w:t>
      </w:r>
      <w:r w:rsidRPr="00813A3F">
        <w:rPr>
          <w:rFonts w:ascii="Times New Roman" w:hAnsi="Times New Roman"/>
          <w:color w:val="000000" w:themeColor="text1"/>
          <w:sz w:val="28"/>
          <w:szCs w:val="28"/>
        </w:rPr>
        <w:t xml:space="preserve"> в 2018 году (на 18,9%). </w:t>
      </w:r>
      <w:r w:rsidRPr="00813A3F">
        <w:rPr>
          <w:rFonts w:ascii="Times New Roman" w:hAnsi="Times New Roman"/>
          <w:color w:val="000000" w:themeColor="text1"/>
          <w:sz w:val="28"/>
          <w:szCs w:val="28"/>
        </w:rPr>
        <w:br/>
        <w:t xml:space="preserve">При этом уровень общей безработицы снизился с 8,8% до 7,5% от численности экономически активного населения. </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xml:space="preserve">Численность зарегистрированных безработных граждан на </w:t>
      </w:r>
      <w:r w:rsidRPr="00813A3F">
        <w:rPr>
          <w:rFonts w:ascii="Times New Roman" w:hAnsi="Times New Roman"/>
          <w:color w:val="000000" w:themeColor="text1"/>
          <w:sz w:val="28"/>
          <w:szCs w:val="28"/>
        </w:rPr>
        <w:br/>
        <w:t xml:space="preserve">1 января 2019 года в Иркутской области составила 13,0 тыс. </w:t>
      </w:r>
      <w:r w:rsidR="002B63DE">
        <w:rPr>
          <w:rFonts w:ascii="Times New Roman" w:hAnsi="Times New Roman"/>
          <w:color w:val="000000" w:themeColor="text1"/>
          <w:sz w:val="28"/>
          <w:szCs w:val="28"/>
        </w:rPr>
        <w:t>чел.</w:t>
      </w:r>
      <w:r w:rsidRPr="00813A3F">
        <w:rPr>
          <w:rFonts w:ascii="Times New Roman" w:hAnsi="Times New Roman"/>
          <w:color w:val="000000" w:themeColor="text1"/>
          <w:sz w:val="28"/>
          <w:szCs w:val="28"/>
        </w:rPr>
        <w:t>, что на 3,8% меньше численности на начало 2018 года (13,5 тыс. чел.).</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xml:space="preserve">Уровень регистрируемой безработицы региона показывает положительную </w:t>
      </w:r>
      <w:r w:rsidRPr="00813A3F">
        <w:rPr>
          <w:rFonts w:ascii="Times New Roman" w:hAnsi="Times New Roman"/>
          <w:color w:val="000000" w:themeColor="text1"/>
          <w:sz w:val="28"/>
          <w:szCs w:val="28"/>
        </w:rPr>
        <w:lastRenderedPageBreak/>
        <w:t xml:space="preserve">динамику и на 1 января 2019 года составляет 1,1%, что идентично уровню на начало 2018 года (1,1%). </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xml:space="preserve">Наблюдается рост количества вакансий, заявляемых работодателями, </w:t>
      </w:r>
      <w:r w:rsidRPr="00813A3F">
        <w:rPr>
          <w:rFonts w:ascii="Times New Roman" w:hAnsi="Times New Roman"/>
          <w:color w:val="000000" w:themeColor="text1"/>
          <w:sz w:val="28"/>
          <w:szCs w:val="28"/>
        </w:rPr>
        <w:br/>
        <w:t xml:space="preserve">с 35,9 тыс. вакансий на начало 2018 года до 44,8 тыс. вакансий на начало </w:t>
      </w:r>
      <w:r w:rsidRPr="00813A3F">
        <w:rPr>
          <w:rFonts w:ascii="Times New Roman" w:hAnsi="Times New Roman"/>
          <w:color w:val="000000" w:themeColor="text1"/>
          <w:sz w:val="28"/>
          <w:szCs w:val="28"/>
        </w:rPr>
        <w:br/>
        <w:t>2019 года, из которых по рабочим профессиям – 34,8 тыс. вакансий.</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xml:space="preserve">В результате превышения количества предлагаемых вакансий над числом зарегистрированных безработных наблюдается снижение коэффициента напряженности на региональном рынке труда с 0,5 ед. </w:t>
      </w:r>
      <w:proofErr w:type="gramStart"/>
      <w:r w:rsidRPr="00813A3F">
        <w:rPr>
          <w:rFonts w:ascii="Times New Roman" w:hAnsi="Times New Roman"/>
          <w:color w:val="000000" w:themeColor="text1"/>
          <w:sz w:val="28"/>
          <w:szCs w:val="28"/>
        </w:rPr>
        <w:t>на конец</w:t>
      </w:r>
      <w:proofErr w:type="gramEnd"/>
      <w:r w:rsidRPr="00813A3F">
        <w:rPr>
          <w:rFonts w:ascii="Times New Roman" w:hAnsi="Times New Roman"/>
          <w:color w:val="000000" w:themeColor="text1"/>
          <w:sz w:val="28"/>
          <w:szCs w:val="28"/>
        </w:rPr>
        <w:t xml:space="preserve"> 2017 года до  0,4 ед. на конец 2018 года. </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Таким образом, на рынке труда Иркутской области наблюдается следующая ситуация: несмотря на большое количество заявленных организациями Иркутской области вакансий, эффективный баланс спроса и предложения на рынке труда пока не достигнут. В то время как на регистрируемом региональном рынке труда преобладает спрос на рабочие профессии (77,1% заявленных вакансий), лишь 37,3% обратившихся в органы занятости населения имеют рабочие профессии.</w:t>
      </w:r>
    </w:p>
    <w:p w:rsidR="0056560A" w:rsidRPr="00813A3F" w:rsidRDefault="0056560A" w:rsidP="00813A3F">
      <w:pPr>
        <w:pStyle w:val="ConsPlusNormal"/>
        <w:ind w:firstLine="709"/>
        <w:jc w:val="both"/>
        <w:rPr>
          <w:rFonts w:ascii="Times New Roman" w:hAnsi="Times New Roman"/>
          <w:color w:val="000000" w:themeColor="text1"/>
          <w:sz w:val="28"/>
          <w:szCs w:val="28"/>
        </w:rPr>
      </w:pPr>
      <w:proofErr w:type="gramStart"/>
      <w:r w:rsidRPr="00813A3F">
        <w:rPr>
          <w:rFonts w:ascii="Times New Roman" w:hAnsi="Times New Roman"/>
          <w:color w:val="000000" w:themeColor="text1"/>
          <w:sz w:val="28"/>
          <w:szCs w:val="28"/>
        </w:rPr>
        <w:t xml:space="preserve">Наиболее востребованные профессии (специальности) на рынке труда Иркутской области в 2018 году: бетонщик, водитель автомобиля, каменщик, плотник, штукатур, рабочий по благоустройству населенных пунктов, повар, арматурщик, рамщик, </w:t>
      </w:r>
      <w:proofErr w:type="spellStart"/>
      <w:r w:rsidRPr="00813A3F">
        <w:rPr>
          <w:rFonts w:ascii="Times New Roman" w:hAnsi="Times New Roman"/>
          <w:color w:val="000000" w:themeColor="text1"/>
          <w:sz w:val="28"/>
          <w:szCs w:val="28"/>
        </w:rPr>
        <w:t>электрогазосварщик</w:t>
      </w:r>
      <w:proofErr w:type="spellEnd"/>
      <w:r w:rsidRPr="00813A3F">
        <w:rPr>
          <w:rFonts w:ascii="Times New Roman" w:hAnsi="Times New Roman"/>
          <w:color w:val="000000" w:themeColor="text1"/>
          <w:sz w:val="28"/>
          <w:szCs w:val="28"/>
        </w:rPr>
        <w:t>, медицинская сестра, маляр, врач, рабочий по комплексному обслуживанию и ремонту зданий, продавец продовольственных товаров, учитель, дворник, грузчик.</w:t>
      </w:r>
      <w:proofErr w:type="gramEnd"/>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Наиболее конкурентоспособными на рынке труда являются граждане с высшим образованием и опытом работы, неконкурентоспособной остается молодежь после окончания учебных заведений, не имеющая стажа работы, и граждане, имеющие длительный перерыв в работе. Для повышения конкурентоспособности на рынке труда, повышения коммуникабельности, уверенности в своих силах, приобретения навыков поиска работы граждане получают услуги по профессиональной ориентации, направляются на профессиональную подготовку, переподготовку и повышение квалификации, общественные работы и другие мероприятия содействия занятости населения.</w:t>
      </w:r>
    </w:p>
    <w:p w:rsidR="0056560A" w:rsidRPr="00813A3F" w:rsidRDefault="0056560A" w:rsidP="00813A3F">
      <w:pPr>
        <w:pStyle w:val="ConsPlusNormal"/>
        <w:ind w:firstLine="709"/>
        <w:jc w:val="both"/>
        <w:rPr>
          <w:rFonts w:ascii="Times New Roman" w:hAnsi="Times New Roman"/>
          <w:color w:val="000000" w:themeColor="text1"/>
          <w:sz w:val="28"/>
          <w:szCs w:val="28"/>
        </w:rPr>
      </w:pPr>
      <w:bookmarkStart w:id="24" w:name="P130"/>
      <w:bookmarkEnd w:id="24"/>
      <w:r w:rsidRPr="00813A3F">
        <w:rPr>
          <w:rFonts w:ascii="Times New Roman" w:hAnsi="Times New Roman"/>
          <w:color w:val="000000" w:themeColor="text1"/>
          <w:sz w:val="28"/>
          <w:szCs w:val="28"/>
        </w:rPr>
        <w:t>Анализ состояния сферы занятости и развития рынка труда выявляет ряд ключевых проблем:</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сохраняющийся профессионально-квалификационный разрыв между спросом и предложением рабочей силы;</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значительная дифференциация сельских и городских рынков труда по условиям обеспечения занятости и уровню безработицы;</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старение и сокращение кадрового состава высококвалифицированных рабочих, снижение мотивации молодежи к обучению рабочим профессиям;</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xml:space="preserve">- </w:t>
      </w:r>
      <w:proofErr w:type="gramStart"/>
      <w:r w:rsidRPr="00813A3F">
        <w:rPr>
          <w:rFonts w:ascii="Times New Roman" w:hAnsi="Times New Roman"/>
          <w:color w:val="000000" w:themeColor="text1"/>
          <w:sz w:val="28"/>
          <w:szCs w:val="28"/>
        </w:rPr>
        <w:t>недостаточная</w:t>
      </w:r>
      <w:proofErr w:type="gramEnd"/>
      <w:r w:rsidRPr="00813A3F">
        <w:rPr>
          <w:rFonts w:ascii="Times New Roman" w:hAnsi="Times New Roman"/>
          <w:color w:val="000000" w:themeColor="text1"/>
          <w:sz w:val="28"/>
          <w:szCs w:val="28"/>
        </w:rPr>
        <w:t xml:space="preserve"> </w:t>
      </w:r>
      <w:proofErr w:type="spellStart"/>
      <w:r w:rsidRPr="00813A3F">
        <w:rPr>
          <w:rFonts w:ascii="Times New Roman" w:hAnsi="Times New Roman"/>
          <w:color w:val="000000" w:themeColor="text1"/>
          <w:sz w:val="28"/>
          <w:szCs w:val="28"/>
        </w:rPr>
        <w:t>адаптированность</w:t>
      </w:r>
      <w:proofErr w:type="spellEnd"/>
      <w:r w:rsidRPr="00813A3F">
        <w:rPr>
          <w:rFonts w:ascii="Times New Roman" w:hAnsi="Times New Roman"/>
          <w:color w:val="000000" w:themeColor="text1"/>
          <w:sz w:val="28"/>
          <w:szCs w:val="28"/>
        </w:rPr>
        <w:t xml:space="preserve"> системы образования к требованиям рынка труда, особенно в части учета перспектив спроса на рабочую силу в профессионально-квалификационном разрезе;</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сохранение низкой конкурентоспособности на рынке труда отдельных (</w:t>
      </w:r>
      <w:proofErr w:type="spellStart"/>
      <w:r w:rsidRPr="00813A3F">
        <w:rPr>
          <w:rFonts w:ascii="Times New Roman" w:hAnsi="Times New Roman"/>
          <w:color w:val="000000" w:themeColor="text1"/>
          <w:sz w:val="28"/>
          <w:szCs w:val="28"/>
        </w:rPr>
        <w:t>слабозащищенных</w:t>
      </w:r>
      <w:proofErr w:type="spellEnd"/>
      <w:r w:rsidRPr="00813A3F">
        <w:rPr>
          <w:rFonts w:ascii="Times New Roman" w:hAnsi="Times New Roman"/>
          <w:color w:val="000000" w:themeColor="text1"/>
          <w:sz w:val="28"/>
          <w:szCs w:val="28"/>
        </w:rPr>
        <w:t>) категорий граждан;</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продолжающийся процесс высвобождения работников из организаций области.</w:t>
      </w:r>
    </w:p>
    <w:p w:rsidR="0056560A" w:rsidRPr="00813A3F" w:rsidRDefault="0056560A" w:rsidP="00813A3F">
      <w:pPr>
        <w:pStyle w:val="ConsPlusNormal"/>
        <w:ind w:firstLine="709"/>
        <w:jc w:val="both"/>
        <w:rPr>
          <w:rFonts w:ascii="Times New Roman" w:hAnsi="Times New Roman"/>
          <w:color w:val="000000" w:themeColor="text1"/>
          <w:sz w:val="28"/>
          <w:szCs w:val="28"/>
        </w:rPr>
      </w:pPr>
      <w:r w:rsidRPr="00813A3F">
        <w:rPr>
          <w:rFonts w:ascii="Times New Roman" w:hAnsi="Times New Roman"/>
          <w:color w:val="000000" w:themeColor="text1"/>
          <w:sz w:val="28"/>
          <w:szCs w:val="28"/>
        </w:rPr>
        <w:t xml:space="preserve">В целях содействия гражданам в реализации их конституционных прав на труд и социальную защиту от безработицы министерством реализуются  мероприятия по </w:t>
      </w:r>
      <w:r w:rsidRPr="00813A3F">
        <w:rPr>
          <w:rFonts w:ascii="Times New Roman" w:hAnsi="Times New Roman"/>
          <w:color w:val="000000" w:themeColor="text1"/>
          <w:sz w:val="28"/>
          <w:szCs w:val="28"/>
        </w:rPr>
        <w:lastRenderedPageBreak/>
        <w:t>содействию занятости населения, которые способствуют улучшению ситуации на рынке труда Иркутской области и созданию условий для эффективной трудовой занятости населения, а именно:</w:t>
      </w:r>
    </w:p>
    <w:p w:rsidR="0056560A" w:rsidRPr="00813A3F" w:rsidRDefault="00813CF3" w:rsidP="00813A3F">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6560A" w:rsidRPr="00813A3F">
        <w:rPr>
          <w:rFonts w:ascii="Times New Roman" w:hAnsi="Times New Roman"/>
          <w:color w:val="000000" w:themeColor="text1"/>
          <w:sz w:val="28"/>
          <w:szCs w:val="28"/>
        </w:rPr>
        <w:t xml:space="preserve">организация временного трудоустройства граждан, </w:t>
      </w:r>
    </w:p>
    <w:p w:rsidR="0056560A" w:rsidRPr="00813A3F" w:rsidRDefault="00813CF3" w:rsidP="00813A3F">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6560A" w:rsidRPr="00813A3F">
        <w:rPr>
          <w:rFonts w:ascii="Times New Roman" w:hAnsi="Times New Roman"/>
          <w:color w:val="000000" w:themeColor="text1"/>
          <w:sz w:val="28"/>
          <w:szCs w:val="28"/>
        </w:rPr>
        <w:t xml:space="preserve">содействие безработным гражданам в переезде и безработным гражданам и членам их семей в переселении в другую местность для трудоустройства, организация профессиональной ориентации граждан в целях выбора сферы деятельности, </w:t>
      </w:r>
    </w:p>
    <w:p w:rsidR="0056560A" w:rsidRPr="00813A3F" w:rsidRDefault="00813CF3" w:rsidP="00813A3F">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6560A" w:rsidRPr="00813A3F">
        <w:rPr>
          <w:rFonts w:ascii="Times New Roman" w:hAnsi="Times New Roman"/>
          <w:color w:val="000000" w:themeColor="text1"/>
          <w:sz w:val="28"/>
          <w:szCs w:val="28"/>
        </w:rPr>
        <w:t xml:space="preserve">социальная адаптация безработных граждан на рынке труда, </w:t>
      </w:r>
    </w:p>
    <w:p w:rsidR="0056560A" w:rsidRPr="00813A3F" w:rsidRDefault="00813CF3" w:rsidP="00813A3F">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6560A" w:rsidRPr="00813A3F">
        <w:rPr>
          <w:rFonts w:ascii="Times New Roman" w:hAnsi="Times New Roman"/>
          <w:color w:val="000000" w:themeColor="text1"/>
          <w:sz w:val="28"/>
          <w:szCs w:val="28"/>
        </w:rPr>
        <w:t xml:space="preserve">профессиональное обучение и дополнительное профессиональное образование граждан, </w:t>
      </w:r>
    </w:p>
    <w:p w:rsidR="0056560A" w:rsidRPr="00813A3F" w:rsidRDefault="00813CF3" w:rsidP="00813A3F">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6560A" w:rsidRPr="00813A3F">
        <w:rPr>
          <w:rFonts w:ascii="Times New Roman" w:hAnsi="Times New Roman"/>
          <w:color w:val="000000" w:themeColor="text1"/>
          <w:sz w:val="28"/>
          <w:szCs w:val="28"/>
        </w:rPr>
        <w:t xml:space="preserve">психологическая поддержка безработных граждан, </w:t>
      </w:r>
    </w:p>
    <w:p w:rsidR="0056560A" w:rsidRPr="00813A3F" w:rsidRDefault="00813CF3" w:rsidP="00813A3F">
      <w:pPr>
        <w:pStyle w:val="ConsPlusNormal"/>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w:t>
      </w:r>
      <w:r w:rsidR="0056560A" w:rsidRPr="00813A3F">
        <w:rPr>
          <w:rFonts w:ascii="Times New Roman" w:hAnsi="Times New Roman"/>
          <w:color w:val="000000" w:themeColor="text1"/>
          <w:sz w:val="28"/>
          <w:szCs w:val="28"/>
        </w:rPr>
        <w:t xml:space="preserve">содействие </w:t>
      </w:r>
      <w:proofErr w:type="spellStart"/>
      <w:r w:rsidR="0056560A" w:rsidRPr="00813A3F">
        <w:rPr>
          <w:rFonts w:ascii="Times New Roman" w:hAnsi="Times New Roman"/>
          <w:color w:val="000000" w:themeColor="text1"/>
          <w:sz w:val="28"/>
          <w:szCs w:val="28"/>
        </w:rPr>
        <w:t>самозанятости</w:t>
      </w:r>
      <w:proofErr w:type="spellEnd"/>
      <w:r w:rsidR="0056560A" w:rsidRPr="00813A3F">
        <w:rPr>
          <w:rFonts w:ascii="Times New Roman" w:hAnsi="Times New Roman"/>
          <w:color w:val="000000" w:themeColor="text1"/>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0056560A" w:rsidRPr="00813A3F">
        <w:rPr>
          <w:rFonts w:ascii="Times New Roman" w:hAnsi="Times New Roman"/>
          <w:color w:val="000000" w:themeColor="text1"/>
          <w:sz w:val="28"/>
          <w:szCs w:val="28"/>
        </w:rPr>
        <w:t xml:space="preserve"> регистрации.</w:t>
      </w:r>
    </w:p>
    <w:p w:rsidR="0079797D" w:rsidRPr="00813A3F" w:rsidRDefault="0079797D" w:rsidP="00813A3F">
      <w:pPr>
        <w:spacing w:after="0" w:line="240" w:lineRule="auto"/>
        <w:ind w:firstLine="720"/>
        <w:jc w:val="both"/>
        <w:rPr>
          <w:rFonts w:ascii="Times New Roman" w:eastAsia="Calibri" w:hAnsi="Times New Roman" w:cs="Times New Roman"/>
          <w:color w:val="000000" w:themeColor="text1"/>
          <w:sz w:val="28"/>
          <w:szCs w:val="28"/>
        </w:rPr>
      </w:pPr>
    </w:p>
    <w:p w:rsidR="002152EF" w:rsidRPr="00766EAF" w:rsidRDefault="0056560A" w:rsidP="00766EAF">
      <w:pPr>
        <w:pStyle w:val="3"/>
        <w:spacing w:before="0" w:after="0"/>
        <w:rPr>
          <w:rFonts w:ascii="Times New Roman" w:eastAsia="Calibri" w:hAnsi="Times New Roman"/>
          <w:color w:val="000000" w:themeColor="text1"/>
        </w:rPr>
      </w:pPr>
      <w:bookmarkStart w:id="25" w:name="_Toc25654304"/>
      <w:r w:rsidRPr="00766EAF">
        <w:rPr>
          <w:rFonts w:ascii="Times New Roman" w:eastAsia="Calibri" w:hAnsi="Times New Roman"/>
          <w:color w:val="000000" w:themeColor="text1"/>
        </w:rPr>
        <w:t>НЕФОРМАЛЬНАЯ</w:t>
      </w:r>
      <w:r w:rsidR="002152EF" w:rsidRPr="00766EAF">
        <w:rPr>
          <w:rFonts w:ascii="Times New Roman" w:eastAsia="Calibri" w:hAnsi="Times New Roman"/>
          <w:color w:val="000000" w:themeColor="text1"/>
        </w:rPr>
        <w:t xml:space="preserve"> ЗАНЯТОСТЬ</w:t>
      </w:r>
      <w:bookmarkEnd w:id="25"/>
    </w:p>
    <w:p w:rsidR="007377F8" w:rsidRPr="00813A3F" w:rsidRDefault="007377F8" w:rsidP="00813A3F">
      <w:pPr>
        <w:spacing w:after="0" w:line="240" w:lineRule="auto"/>
        <w:ind w:firstLine="709"/>
        <w:jc w:val="both"/>
        <w:rPr>
          <w:rFonts w:ascii="Times New Roman" w:hAnsi="Times New Roman" w:cs="Times New Roman"/>
          <w:color w:val="000000" w:themeColor="text1"/>
          <w:sz w:val="28"/>
          <w:szCs w:val="28"/>
        </w:rPr>
      </w:pPr>
    </w:p>
    <w:p w:rsidR="007377F8" w:rsidRPr="00813A3F" w:rsidRDefault="007377F8" w:rsidP="00813A3F">
      <w:pPr>
        <w:tabs>
          <w:tab w:val="left" w:pos="1080"/>
        </w:tabs>
        <w:spacing w:after="0" w:line="240" w:lineRule="auto"/>
        <w:ind w:firstLine="709"/>
        <w:jc w:val="both"/>
        <w:rPr>
          <w:rFonts w:ascii="Times New Roman" w:hAnsi="Times New Roman" w:cs="Times New Roman"/>
          <w:color w:val="000000" w:themeColor="text1"/>
          <w:sz w:val="28"/>
          <w:szCs w:val="28"/>
          <w:shd w:val="clear" w:color="auto" w:fill="FFFFFF"/>
        </w:rPr>
      </w:pPr>
      <w:r w:rsidRPr="000525D6">
        <w:rPr>
          <w:rStyle w:val="af7"/>
          <w:rFonts w:ascii="Times New Roman" w:hAnsi="Times New Roman" w:cs="Times New Roman"/>
          <w:b w:val="0"/>
          <w:color w:val="000000" w:themeColor="text1"/>
          <w:sz w:val="28"/>
          <w:szCs w:val="28"/>
          <w:shd w:val="clear" w:color="auto" w:fill="FFFFFF"/>
        </w:rPr>
        <w:t xml:space="preserve">Неформальная занятость </w:t>
      </w:r>
      <w:r w:rsidRPr="000525D6">
        <w:rPr>
          <w:rFonts w:ascii="Times New Roman" w:hAnsi="Times New Roman" w:cs="Times New Roman"/>
          <w:b/>
          <w:color w:val="000000" w:themeColor="text1"/>
          <w:sz w:val="28"/>
          <w:szCs w:val="28"/>
          <w:shd w:val="clear" w:color="auto" w:fill="FFFFFF"/>
        </w:rPr>
        <w:t xml:space="preserve">– </w:t>
      </w:r>
      <w:r w:rsidRPr="000525D6">
        <w:rPr>
          <w:rFonts w:ascii="Times New Roman" w:hAnsi="Times New Roman" w:cs="Times New Roman"/>
          <w:color w:val="000000" w:themeColor="text1"/>
          <w:sz w:val="28"/>
          <w:szCs w:val="28"/>
          <w:shd w:val="clear" w:color="auto" w:fill="FFFFFF"/>
        </w:rPr>
        <w:t>это</w:t>
      </w:r>
      <w:r w:rsidRPr="00813A3F">
        <w:rPr>
          <w:rFonts w:ascii="Times New Roman" w:hAnsi="Times New Roman" w:cs="Times New Roman"/>
          <w:color w:val="000000" w:themeColor="text1"/>
          <w:sz w:val="28"/>
          <w:szCs w:val="28"/>
          <w:shd w:val="clear" w:color="auto" w:fill="FFFFFF"/>
        </w:rPr>
        <w:t xml:space="preserve"> занятость, не зарегистрированная в официальной экономике, имеющая источником рабочих мест неформальный сектор экономики и отдельные его виды.</w:t>
      </w:r>
    </w:p>
    <w:p w:rsidR="007377F8" w:rsidRPr="00813A3F" w:rsidRDefault="007377F8" w:rsidP="00813A3F">
      <w:pPr>
        <w:tabs>
          <w:tab w:val="left" w:pos="1080"/>
        </w:tab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состав </w:t>
      </w:r>
      <w:proofErr w:type="gramStart"/>
      <w:r w:rsidRPr="00813A3F">
        <w:rPr>
          <w:rFonts w:ascii="Times New Roman" w:hAnsi="Times New Roman" w:cs="Times New Roman"/>
          <w:color w:val="000000" w:themeColor="text1"/>
          <w:sz w:val="28"/>
          <w:szCs w:val="28"/>
        </w:rPr>
        <w:t>занятых</w:t>
      </w:r>
      <w:proofErr w:type="gramEnd"/>
      <w:r w:rsidRPr="00813A3F">
        <w:rPr>
          <w:rFonts w:ascii="Times New Roman" w:hAnsi="Times New Roman" w:cs="Times New Roman"/>
          <w:color w:val="000000" w:themeColor="text1"/>
          <w:sz w:val="28"/>
          <w:szCs w:val="28"/>
        </w:rPr>
        <w:t xml:space="preserve"> в неформальном секторе экономики включаются:</w:t>
      </w:r>
    </w:p>
    <w:p w:rsidR="007377F8" w:rsidRPr="00813A3F" w:rsidRDefault="007377F8" w:rsidP="00813A3F">
      <w:pPr>
        <w:pStyle w:val="a4"/>
        <w:tabs>
          <w:tab w:val="left" w:pos="108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лица, занимающиеся предпринимательской деятельностью без образования юридического лица или работающие на индивидуальной основе, независимо от того, имеют они или не имеют государственную регистрацию в качестве предпринимателя;</w:t>
      </w:r>
    </w:p>
    <w:p w:rsidR="007377F8" w:rsidRPr="00813A3F" w:rsidRDefault="007377F8" w:rsidP="00813A3F">
      <w:pPr>
        <w:pStyle w:val="a4"/>
        <w:tabs>
          <w:tab w:val="left" w:pos="108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лица, работающие в крестьянских (фермерских) хозяйствах, которые  не зарегистрированы в качестве юридических лиц;</w:t>
      </w:r>
    </w:p>
    <w:p w:rsidR="007377F8" w:rsidRPr="00813A3F" w:rsidRDefault="007377F8" w:rsidP="00813A3F">
      <w:pPr>
        <w:pStyle w:val="a4"/>
        <w:tabs>
          <w:tab w:val="left" w:pos="108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лица, занятые оказанием профессиональных услуг (врачи, нотариусы, аудиторы и  др.), независимо от того, имеют они или не имеют регистрацию в качестве предпринимателя без образования юридического лица;</w:t>
      </w:r>
    </w:p>
    <w:p w:rsidR="007377F8" w:rsidRPr="00813A3F" w:rsidRDefault="007377F8" w:rsidP="00813A3F">
      <w:pPr>
        <w:pStyle w:val="a4"/>
        <w:tabs>
          <w:tab w:val="left" w:pos="108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лица, занятые оказанием платных услуг по дому (горничные, водители, няни и др.), независимо от того рассматриваются они как наемные работники или как самостоятельно занятые;</w:t>
      </w:r>
    </w:p>
    <w:p w:rsidR="007377F8" w:rsidRPr="00813A3F" w:rsidRDefault="007377F8" w:rsidP="00813A3F">
      <w:pPr>
        <w:pStyle w:val="a4"/>
        <w:tabs>
          <w:tab w:val="left" w:pos="108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лица, работающие по найму у физических лиц, индивидуальных предпринимателей;</w:t>
      </w:r>
    </w:p>
    <w:p w:rsidR="007377F8" w:rsidRPr="00813A3F" w:rsidRDefault="007377F8" w:rsidP="00813A3F">
      <w:pPr>
        <w:pStyle w:val="a4"/>
        <w:tabs>
          <w:tab w:val="left" w:pos="1080"/>
        </w:tabs>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лица, занятые в домашнем хозяйстве производством продукции сельского, лесного хозяйства, охоты, рыболовства для продажи или обмена.</w:t>
      </w:r>
    </w:p>
    <w:p w:rsidR="007377F8" w:rsidRPr="00813A3F" w:rsidRDefault="007377F8" w:rsidP="00813A3F">
      <w:pPr>
        <w:shd w:val="clear" w:color="auto" w:fill="FFFFFF"/>
        <w:tabs>
          <w:tab w:val="left" w:pos="1224"/>
        </w:tabs>
        <w:spacing w:after="0" w:line="240" w:lineRule="auto"/>
        <w:ind w:right="7"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Важнейшим источником информации о занятости в неформальном секторе являются обследования населения по проблемам занятости (ОНПЗ).</w:t>
      </w:r>
    </w:p>
    <w:p w:rsidR="007377F8" w:rsidRPr="00813A3F" w:rsidRDefault="007377F8" w:rsidP="00813A3F">
      <w:pPr>
        <w:shd w:val="clear" w:color="auto" w:fill="FFFFFF"/>
        <w:tabs>
          <w:tab w:val="left" w:pos="1224"/>
        </w:tabs>
        <w:spacing w:after="0" w:line="240" w:lineRule="auto"/>
        <w:ind w:right="7"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Занятость в неформальном секторе достигла значительных масштабов, к его услугам в той или иной мере прибегает большинство населения. Неформальный сектор стал фактически самостоятельным сегментом рынка труда и оказывает </w:t>
      </w:r>
      <w:r w:rsidRPr="00813A3F">
        <w:rPr>
          <w:rFonts w:ascii="Times New Roman" w:hAnsi="Times New Roman" w:cs="Times New Roman"/>
          <w:color w:val="000000" w:themeColor="text1"/>
          <w:sz w:val="28"/>
          <w:szCs w:val="28"/>
        </w:rPr>
        <w:lastRenderedPageBreak/>
        <w:t>заметное влияние на состояние занятости населения и социально-экономическую ситуацию в целом.</w:t>
      </w:r>
    </w:p>
    <w:p w:rsidR="007377F8" w:rsidRPr="00813A3F" w:rsidRDefault="007377F8" w:rsidP="00813A3F">
      <w:pPr>
        <w:tabs>
          <w:tab w:val="left" w:pos="1080"/>
        </w:tabs>
        <w:spacing w:after="0" w:line="240" w:lineRule="auto"/>
        <w:ind w:firstLine="709"/>
        <w:jc w:val="both"/>
        <w:rPr>
          <w:rFonts w:ascii="Times New Roman" w:hAnsi="Times New Roman" w:cs="Times New Roman"/>
          <w:color w:val="000000" w:themeColor="text1"/>
          <w:sz w:val="28"/>
          <w:szCs w:val="28"/>
          <w:shd w:val="clear" w:color="auto" w:fill="FFFFFF"/>
        </w:rPr>
      </w:pPr>
      <w:r w:rsidRPr="00813A3F">
        <w:rPr>
          <w:rFonts w:ascii="Times New Roman" w:hAnsi="Times New Roman" w:cs="Times New Roman"/>
          <w:color w:val="000000" w:themeColor="text1"/>
          <w:sz w:val="28"/>
          <w:szCs w:val="28"/>
          <w:shd w:val="clear" w:color="auto" w:fill="FFFFFF"/>
        </w:rPr>
        <w:t>Занятые в неформальном секторе – это лица, которые в течени</w:t>
      </w:r>
      <w:proofErr w:type="gramStart"/>
      <w:r w:rsidRPr="00813A3F">
        <w:rPr>
          <w:rFonts w:ascii="Times New Roman" w:hAnsi="Times New Roman" w:cs="Times New Roman"/>
          <w:color w:val="000000" w:themeColor="text1"/>
          <w:sz w:val="28"/>
          <w:szCs w:val="28"/>
          <w:shd w:val="clear" w:color="auto" w:fill="FFFFFF"/>
        </w:rPr>
        <w:t>и</w:t>
      </w:r>
      <w:proofErr w:type="gramEnd"/>
      <w:r w:rsidRPr="00813A3F">
        <w:rPr>
          <w:rFonts w:ascii="Times New Roman" w:hAnsi="Times New Roman" w:cs="Times New Roman"/>
          <w:color w:val="000000" w:themeColor="text1"/>
          <w:sz w:val="28"/>
          <w:szCs w:val="28"/>
          <w:shd w:val="clear" w:color="auto" w:fill="FFFFFF"/>
        </w:rPr>
        <w:t xml:space="preserve">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w:t>
      </w:r>
    </w:p>
    <w:p w:rsidR="007377F8" w:rsidRPr="00813A3F" w:rsidRDefault="007377F8" w:rsidP="00813A3F">
      <w:pPr>
        <w:shd w:val="clear" w:color="auto" w:fill="FFFFFF"/>
        <w:tabs>
          <w:tab w:val="left" w:pos="1224"/>
        </w:tabs>
        <w:spacing w:after="0" w:line="240" w:lineRule="auto"/>
        <w:ind w:right="7"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2018 году численность занятых в неформальном секторе Иркутской области снизилась на 25 тыс. чел. или 9,2% по сравнению с 2017 годом и составила 246 тыс. чел. </w:t>
      </w:r>
    </w:p>
    <w:p w:rsidR="007377F8" w:rsidRPr="00813A3F" w:rsidRDefault="007377F8" w:rsidP="00813A3F">
      <w:pPr>
        <w:shd w:val="clear" w:color="auto" w:fill="FFFFFF"/>
        <w:tabs>
          <w:tab w:val="left" w:pos="1224"/>
        </w:tabs>
        <w:spacing w:after="0" w:line="240" w:lineRule="auto"/>
        <w:ind w:right="7"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Из общей численности занятых в неформальном секторе Иркутской области 233 тыс. чел. или 94,7 % работают только в неформальном секторе </w:t>
      </w:r>
      <w:r w:rsidRPr="00813A3F">
        <w:rPr>
          <w:rFonts w:ascii="Times New Roman" w:hAnsi="Times New Roman" w:cs="Times New Roman"/>
          <w:color w:val="000000" w:themeColor="text1"/>
          <w:sz w:val="28"/>
          <w:szCs w:val="28"/>
        </w:rPr>
        <w:br/>
        <w:t xml:space="preserve">и 13 тыс. чел. или 5,3% совмещают работу в формальных и неформальных секторах. Численность занятых только в неформальном секторе в 2018 году уменьшилась на 24 тыс. чел. и составила 233 тыс. чел. (2017 год – </w:t>
      </w:r>
      <w:r w:rsidRPr="00813A3F">
        <w:rPr>
          <w:rFonts w:ascii="Times New Roman" w:hAnsi="Times New Roman" w:cs="Times New Roman"/>
          <w:color w:val="000000" w:themeColor="text1"/>
          <w:sz w:val="28"/>
          <w:szCs w:val="28"/>
        </w:rPr>
        <w:br/>
        <w:t xml:space="preserve">257 тыс. чел.). Доля </w:t>
      </w:r>
      <w:proofErr w:type="gramStart"/>
      <w:r w:rsidRPr="00813A3F">
        <w:rPr>
          <w:rFonts w:ascii="Times New Roman" w:hAnsi="Times New Roman" w:cs="Times New Roman"/>
          <w:color w:val="000000" w:themeColor="text1"/>
          <w:sz w:val="28"/>
          <w:szCs w:val="28"/>
        </w:rPr>
        <w:t>занятых</w:t>
      </w:r>
      <w:proofErr w:type="gramEnd"/>
      <w:r w:rsidRPr="00813A3F">
        <w:rPr>
          <w:rFonts w:ascii="Times New Roman" w:hAnsi="Times New Roman" w:cs="Times New Roman"/>
          <w:color w:val="000000" w:themeColor="text1"/>
          <w:sz w:val="28"/>
          <w:szCs w:val="28"/>
        </w:rPr>
        <w:t xml:space="preserve"> в неформальном секторе в общей численности занятых в экономике снизилась в 2018 году до 22,4% (2017 год – 24,5 %). Для 12 тыс. чел. (4,8%) занятость в неформальном секторе была дополнительным источником дохода.</w:t>
      </w:r>
    </w:p>
    <w:p w:rsidR="007377F8" w:rsidRPr="00813A3F" w:rsidRDefault="007377F8" w:rsidP="00813A3F">
      <w:pPr>
        <w:shd w:val="clear" w:color="auto" w:fill="FFFFFF"/>
        <w:tabs>
          <w:tab w:val="left" w:pos="1224"/>
        </w:tabs>
        <w:spacing w:after="0" w:line="240" w:lineRule="auto"/>
        <w:ind w:right="7" w:firstLine="709"/>
        <w:jc w:val="both"/>
        <w:rPr>
          <w:rFonts w:ascii="Times New Roman" w:hAnsi="Times New Roman" w:cs="Times New Roman"/>
          <w:color w:val="000000" w:themeColor="text1"/>
          <w:szCs w:val="28"/>
        </w:rPr>
      </w:pPr>
    </w:p>
    <w:p w:rsidR="007377F8" w:rsidRPr="00813A3F" w:rsidRDefault="007377F8" w:rsidP="00813A3F">
      <w:pPr>
        <w:shd w:val="clear" w:color="auto" w:fill="FFFFFF"/>
        <w:tabs>
          <w:tab w:val="left" w:pos="1224"/>
        </w:tabs>
        <w:spacing w:after="0" w:line="240" w:lineRule="auto"/>
        <w:ind w:right="6"/>
        <w:jc w:val="center"/>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Занятые</w:t>
      </w:r>
      <w:proofErr w:type="gramEnd"/>
      <w:r w:rsidRPr="00813A3F">
        <w:rPr>
          <w:rFonts w:ascii="Times New Roman" w:hAnsi="Times New Roman" w:cs="Times New Roman"/>
          <w:color w:val="000000" w:themeColor="text1"/>
          <w:sz w:val="28"/>
          <w:szCs w:val="28"/>
        </w:rPr>
        <w:t xml:space="preserve"> в неформальном секторе в возрасте 15 лет и старше </w:t>
      </w:r>
    </w:p>
    <w:p w:rsidR="007377F8" w:rsidRPr="00813A3F" w:rsidRDefault="007377F8" w:rsidP="00813A3F">
      <w:pPr>
        <w:shd w:val="clear" w:color="auto" w:fill="FFFFFF"/>
        <w:tabs>
          <w:tab w:val="left" w:pos="1224"/>
        </w:tabs>
        <w:spacing w:after="0" w:line="240" w:lineRule="auto"/>
        <w:ind w:right="6"/>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 по типу занятости в Иркутской области, тыс. чел.</w:t>
      </w:r>
    </w:p>
    <w:p w:rsidR="007377F8" w:rsidRPr="00813A3F" w:rsidRDefault="007377F8" w:rsidP="00813A3F">
      <w:pPr>
        <w:shd w:val="clear" w:color="auto" w:fill="FFFFFF"/>
        <w:tabs>
          <w:tab w:val="left" w:pos="1224"/>
        </w:tabs>
        <w:spacing w:after="0" w:line="240" w:lineRule="auto"/>
        <w:ind w:right="6"/>
        <w:jc w:val="center"/>
        <w:rPr>
          <w:rFonts w:ascii="Times New Roman" w:hAnsi="Times New Roman" w:cs="Times New Roman"/>
          <w:color w:val="000000" w:themeColor="text1"/>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09"/>
        <w:gridCol w:w="1421"/>
        <w:gridCol w:w="1559"/>
        <w:gridCol w:w="1560"/>
        <w:gridCol w:w="1560"/>
        <w:gridCol w:w="1413"/>
      </w:tblGrid>
      <w:tr w:rsidR="007377F8" w:rsidRPr="00813A3F" w:rsidTr="00845EA4">
        <w:tc>
          <w:tcPr>
            <w:tcW w:w="1134" w:type="dxa"/>
            <w:vMerge w:val="restart"/>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Год</w:t>
            </w:r>
          </w:p>
        </w:tc>
        <w:tc>
          <w:tcPr>
            <w:tcW w:w="709" w:type="dxa"/>
            <w:vMerge w:val="restart"/>
            <w:vAlign w:val="center"/>
          </w:tcPr>
          <w:p w:rsidR="007377F8" w:rsidRPr="00813A3F" w:rsidRDefault="007377F8" w:rsidP="00813A3F">
            <w:pPr>
              <w:tabs>
                <w:tab w:val="left" w:pos="1224"/>
              </w:tabs>
              <w:spacing w:after="0" w:line="240" w:lineRule="auto"/>
              <w:ind w:left="-108" w:right="-108"/>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Всего</w:t>
            </w:r>
          </w:p>
        </w:tc>
        <w:tc>
          <w:tcPr>
            <w:tcW w:w="6100" w:type="dxa"/>
            <w:gridSpan w:val="4"/>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 xml:space="preserve">в том числе </w:t>
            </w:r>
            <w:proofErr w:type="gramStart"/>
            <w:r w:rsidRPr="00813A3F">
              <w:rPr>
                <w:rFonts w:ascii="Times New Roman" w:hAnsi="Times New Roman" w:cs="Times New Roman"/>
                <w:color w:val="000000" w:themeColor="text1"/>
                <w:szCs w:val="24"/>
              </w:rPr>
              <w:t>занятые</w:t>
            </w:r>
            <w:proofErr w:type="gramEnd"/>
            <w:r w:rsidRPr="00813A3F">
              <w:rPr>
                <w:rFonts w:ascii="Times New Roman" w:hAnsi="Times New Roman" w:cs="Times New Roman"/>
                <w:color w:val="000000" w:themeColor="text1"/>
                <w:szCs w:val="24"/>
              </w:rPr>
              <w:t>:</w:t>
            </w:r>
          </w:p>
        </w:tc>
        <w:tc>
          <w:tcPr>
            <w:tcW w:w="1413" w:type="dxa"/>
            <w:vMerge w:val="restart"/>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 xml:space="preserve">Занятые в неформальном секторе в % к общей численности </w:t>
            </w:r>
            <w:proofErr w:type="gramStart"/>
            <w:r w:rsidRPr="00813A3F">
              <w:rPr>
                <w:rFonts w:ascii="Times New Roman" w:hAnsi="Times New Roman" w:cs="Times New Roman"/>
                <w:color w:val="000000" w:themeColor="text1"/>
                <w:szCs w:val="24"/>
              </w:rPr>
              <w:t>занятых</w:t>
            </w:r>
            <w:proofErr w:type="gramEnd"/>
          </w:p>
        </w:tc>
      </w:tr>
      <w:tr w:rsidR="007377F8" w:rsidRPr="00813A3F" w:rsidTr="00845EA4">
        <w:tc>
          <w:tcPr>
            <w:tcW w:w="1134" w:type="dxa"/>
            <w:vMerge/>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 w:val="28"/>
                <w:szCs w:val="28"/>
              </w:rPr>
            </w:pPr>
          </w:p>
        </w:tc>
        <w:tc>
          <w:tcPr>
            <w:tcW w:w="709" w:type="dxa"/>
            <w:vMerge/>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 w:val="28"/>
                <w:szCs w:val="28"/>
              </w:rPr>
            </w:pPr>
          </w:p>
        </w:tc>
        <w:tc>
          <w:tcPr>
            <w:tcW w:w="1421" w:type="dxa"/>
            <w:vMerge w:val="restart"/>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только в неформальном секторе</w:t>
            </w:r>
          </w:p>
        </w:tc>
        <w:tc>
          <w:tcPr>
            <w:tcW w:w="1559" w:type="dxa"/>
            <w:vMerge w:val="restart"/>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в неформальном и формальном секторах</w:t>
            </w:r>
          </w:p>
        </w:tc>
        <w:tc>
          <w:tcPr>
            <w:tcW w:w="3120" w:type="dxa"/>
            <w:gridSpan w:val="2"/>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из них:</w:t>
            </w:r>
          </w:p>
        </w:tc>
        <w:tc>
          <w:tcPr>
            <w:tcW w:w="1413" w:type="dxa"/>
            <w:vMerge/>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 w:val="28"/>
                <w:szCs w:val="28"/>
              </w:rPr>
            </w:pPr>
          </w:p>
        </w:tc>
      </w:tr>
      <w:tr w:rsidR="007377F8" w:rsidRPr="00813A3F" w:rsidTr="00845EA4">
        <w:tc>
          <w:tcPr>
            <w:tcW w:w="1134" w:type="dxa"/>
            <w:vMerge/>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 w:val="28"/>
                <w:szCs w:val="28"/>
              </w:rPr>
            </w:pPr>
          </w:p>
        </w:tc>
        <w:tc>
          <w:tcPr>
            <w:tcW w:w="709" w:type="dxa"/>
            <w:vMerge/>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 w:val="28"/>
                <w:szCs w:val="28"/>
              </w:rPr>
            </w:pPr>
          </w:p>
        </w:tc>
        <w:tc>
          <w:tcPr>
            <w:tcW w:w="1421" w:type="dxa"/>
            <w:vMerge/>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p>
        </w:tc>
        <w:tc>
          <w:tcPr>
            <w:tcW w:w="1559" w:type="dxa"/>
            <w:vMerge/>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p>
        </w:tc>
        <w:tc>
          <w:tcPr>
            <w:tcW w:w="1560" w:type="dxa"/>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с основной работой в неформальном секторе</w:t>
            </w:r>
          </w:p>
        </w:tc>
        <w:tc>
          <w:tcPr>
            <w:tcW w:w="1560" w:type="dxa"/>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с дополнительной  работой в неформальном секторе</w:t>
            </w:r>
          </w:p>
        </w:tc>
        <w:tc>
          <w:tcPr>
            <w:tcW w:w="1413" w:type="dxa"/>
            <w:vMerge/>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 w:val="28"/>
                <w:szCs w:val="28"/>
              </w:rPr>
            </w:pPr>
          </w:p>
        </w:tc>
      </w:tr>
      <w:tr w:rsidR="007377F8" w:rsidRPr="00813A3F" w:rsidTr="00845EA4">
        <w:tc>
          <w:tcPr>
            <w:tcW w:w="1134" w:type="dxa"/>
          </w:tcPr>
          <w:p w:rsidR="007377F8" w:rsidRPr="00813A3F" w:rsidRDefault="007377F8" w:rsidP="00813A3F">
            <w:pPr>
              <w:tabs>
                <w:tab w:val="left" w:pos="776"/>
                <w:tab w:val="left" w:pos="1224"/>
              </w:tabs>
              <w:spacing w:after="0" w:line="240" w:lineRule="auto"/>
              <w:ind w:right="-108"/>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2017 год</w:t>
            </w:r>
          </w:p>
        </w:tc>
        <w:tc>
          <w:tcPr>
            <w:tcW w:w="709"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271</w:t>
            </w:r>
          </w:p>
        </w:tc>
        <w:tc>
          <w:tcPr>
            <w:tcW w:w="1421"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257</w:t>
            </w:r>
          </w:p>
        </w:tc>
        <w:tc>
          <w:tcPr>
            <w:tcW w:w="1559"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14</w:t>
            </w:r>
          </w:p>
        </w:tc>
        <w:tc>
          <w:tcPr>
            <w:tcW w:w="1560"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0</w:t>
            </w:r>
          </w:p>
        </w:tc>
        <w:tc>
          <w:tcPr>
            <w:tcW w:w="1560"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14</w:t>
            </w:r>
          </w:p>
        </w:tc>
        <w:tc>
          <w:tcPr>
            <w:tcW w:w="1413" w:type="dxa"/>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24,5</w:t>
            </w:r>
          </w:p>
        </w:tc>
      </w:tr>
      <w:tr w:rsidR="007377F8" w:rsidRPr="00813A3F" w:rsidTr="00845EA4">
        <w:tc>
          <w:tcPr>
            <w:tcW w:w="1134" w:type="dxa"/>
          </w:tcPr>
          <w:p w:rsidR="007377F8" w:rsidRPr="00813A3F" w:rsidRDefault="007377F8" w:rsidP="00813A3F">
            <w:pPr>
              <w:tabs>
                <w:tab w:val="left" w:pos="776"/>
                <w:tab w:val="left" w:pos="1224"/>
              </w:tabs>
              <w:spacing w:after="0" w:line="240" w:lineRule="auto"/>
              <w:ind w:right="-108"/>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2018 год</w:t>
            </w:r>
          </w:p>
        </w:tc>
        <w:tc>
          <w:tcPr>
            <w:tcW w:w="709"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246</w:t>
            </w:r>
          </w:p>
        </w:tc>
        <w:tc>
          <w:tcPr>
            <w:tcW w:w="1421"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233</w:t>
            </w:r>
          </w:p>
        </w:tc>
        <w:tc>
          <w:tcPr>
            <w:tcW w:w="1559"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13</w:t>
            </w:r>
          </w:p>
        </w:tc>
        <w:tc>
          <w:tcPr>
            <w:tcW w:w="1560"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1</w:t>
            </w:r>
          </w:p>
        </w:tc>
        <w:tc>
          <w:tcPr>
            <w:tcW w:w="1560" w:type="dxa"/>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12</w:t>
            </w:r>
          </w:p>
        </w:tc>
        <w:tc>
          <w:tcPr>
            <w:tcW w:w="1413" w:type="dxa"/>
            <w:vAlign w:val="center"/>
          </w:tcPr>
          <w:p w:rsidR="007377F8" w:rsidRPr="00813A3F" w:rsidRDefault="007377F8" w:rsidP="00813A3F">
            <w:pPr>
              <w:tabs>
                <w:tab w:val="left" w:pos="1224"/>
              </w:tabs>
              <w:spacing w:after="0" w:line="240" w:lineRule="auto"/>
              <w:ind w:right="6"/>
              <w:jc w:val="center"/>
              <w:rPr>
                <w:rFonts w:ascii="Times New Roman" w:hAnsi="Times New Roman" w:cs="Times New Roman"/>
                <w:color w:val="000000" w:themeColor="text1"/>
                <w:szCs w:val="24"/>
              </w:rPr>
            </w:pPr>
            <w:r w:rsidRPr="00813A3F">
              <w:rPr>
                <w:rFonts w:ascii="Times New Roman" w:hAnsi="Times New Roman" w:cs="Times New Roman"/>
                <w:color w:val="000000" w:themeColor="text1"/>
                <w:szCs w:val="24"/>
              </w:rPr>
              <w:t>22,4</w:t>
            </w:r>
          </w:p>
        </w:tc>
      </w:tr>
    </w:tbl>
    <w:p w:rsidR="007377F8" w:rsidRPr="00813A3F" w:rsidRDefault="007377F8" w:rsidP="00813A3F">
      <w:pPr>
        <w:shd w:val="clear" w:color="auto" w:fill="FFFFFF"/>
        <w:tabs>
          <w:tab w:val="left" w:pos="709"/>
        </w:tabs>
        <w:spacing w:after="0" w:line="240" w:lineRule="auto"/>
        <w:ind w:right="7"/>
        <w:jc w:val="both"/>
        <w:rPr>
          <w:rFonts w:ascii="Times New Roman" w:hAnsi="Times New Roman" w:cs="Times New Roman"/>
          <w:color w:val="000000" w:themeColor="text1"/>
          <w:sz w:val="28"/>
          <w:szCs w:val="28"/>
        </w:rPr>
      </w:pP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Средний возраст занятых в неформальном секторе в Иркутской области в 2018 году составил 38 лет, по сравнению с 2017 годом отмечается снижение среднего возраста на 1 год.</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Возрастной состав численности </w:t>
      </w:r>
      <w:proofErr w:type="gramStart"/>
      <w:r w:rsidRPr="00813A3F">
        <w:rPr>
          <w:rFonts w:ascii="Times New Roman" w:eastAsia="Times New Roman" w:hAnsi="Times New Roman" w:cs="Times New Roman"/>
          <w:color w:val="000000" w:themeColor="text1"/>
          <w:sz w:val="28"/>
          <w:szCs w:val="28"/>
        </w:rPr>
        <w:t>занятых</w:t>
      </w:r>
      <w:proofErr w:type="gramEnd"/>
      <w:r w:rsidRPr="00813A3F">
        <w:rPr>
          <w:rFonts w:ascii="Times New Roman" w:eastAsia="Times New Roman" w:hAnsi="Times New Roman" w:cs="Times New Roman"/>
          <w:color w:val="000000" w:themeColor="text1"/>
          <w:sz w:val="28"/>
          <w:szCs w:val="28"/>
        </w:rPr>
        <w:t xml:space="preserve"> в неформальном секторе распределен следующим образом: </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 наибольшую долю составляет население в возрасте от 30 до 39 лет </w:t>
      </w:r>
      <w:r w:rsidRPr="00813A3F">
        <w:rPr>
          <w:rFonts w:ascii="Times New Roman" w:eastAsia="Times New Roman" w:hAnsi="Times New Roman" w:cs="Times New Roman"/>
          <w:color w:val="000000" w:themeColor="text1"/>
          <w:sz w:val="28"/>
          <w:szCs w:val="28"/>
        </w:rPr>
        <w:br/>
        <w:t>(32% в численности занятых на неформальном рынке труда);</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на втором месте лица в возрасте от 20-29 лет (24%);</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граждане в возрасте 40-49 лет (24%);</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доля лиц в возрасте от 50-59 лет составляет 14 %.</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Такое соотношение возрастной структуры сложилось </w:t>
      </w:r>
      <w:proofErr w:type="gramStart"/>
      <w:r w:rsidRPr="00813A3F">
        <w:rPr>
          <w:rFonts w:ascii="Times New Roman" w:eastAsia="Times New Roman" w:hAnsi="Times New Roman" w:cs="Times New Roman"/>
          <w:color w:val="000000" w:themeColor="text1"/>
          <w:sz w:val="28"/>
          <w:szCs w:val="28"/>
        </w:rPr>
        <w:t>в следствии</w:t>
      </w:r>
      <w:proofErr w:type="gramEnd"/>
      <w:r w:rsidRPr="00813A3F">
        <w:rPr>
          <w:rFonts w:ascii="Times New Roman" w:eastAsia="Times New Roman" w:hAnsi="Times New Roman" w:cs="Times New Roman"/>
          <w:color w:val="000000" w:themeColor="text1"/>
          <w:sz w:val="28"/>
          <w:szCs w:val="28"/>
        </w:rPr>
        <w:t xml:space="preserve"> того, что лица в возрасте от 20 до 49 лет более склонны к неформальной занятости, ввиду таких факторов как получение большего размера заработной платы по сравнению с официальным трудоустройством, желание профессиональной мобильности и отсутствия обязанностей перед работодателем при желании сменить место работы, для студентов – отсутствие оконченного высшего или среднего профессионального образования.</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lastRenderedPageBreak/>
        <w:t xml:space="preserve">Граждане </w:t>
      </w:r>
      <w:proofErr w:type="spellStart"/>
      <w:r w:rsidRPr="00813A3F">
        <w:rPr>
          <w:rFonts w:ascii="Times New Roman" w:eastAsia="Times New Roman" w:hAnsi="Times New Roman" w:cs="Times New Roman"/>
          <w:color w:val="000000" w:themeColor="text1"/>
          <w:sz w:val="28"/>
          <w:szCs w:val="28"/>
        </w:rPr>
        <w:t>предпенсионного</w:t>
      </w:r>
      <w:proofErr w:type="spellEnd"/>
      <w:r w:rsidRPr="00813A3F">
        <w:rPr>
          <w:rFonts w:ascii="Times New Roman" w:eastAsia="Times New Roman" w:hAnsi="Times New Roman" w:cs="Times New Roman"/>
          <w:color w:val="000000" w:themeColor="text1"/>
          <w:sz w:val="28"/>
          <w:szCs w:val="28"/>
        </w:rPr>
        <w:t xml:space="preserve"> возраста (50-59 лет) напротив, менее активны к поиску неформального трудоустройства, в связи с пониманием необходимости обеспеченности социальными гарантиями.</w:t>
      </w:r>
    </w:p>
    <w:p w:rsidR="0079797D" w:rsidRDefault="0079797D"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p>
    <w:p w:rsidR="00565D8B" w:rsidRDefault="00565D8B"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p>
    <w:p w:rsidR="00565D8B" w:rsidRDefault="00565D8B"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p>
    <w:p w:rsidR="00565D8B" w:rsidRDefault="00565D8B"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p>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Структура </w:t>
      </w:r>
      <w:proofErr w:type="gramStart"/>
      <w:r w:rsidRPr="00813A3F">
        <w:rPr>
          <w:rFonts w:ascii="Times New Roman" w:eastAsia="Times New Roman" w:hAnsi="Times New Roman" w:cs="Times New Roman"/>
          <w:color w:val="000000" w:themeColor="text1"/>
          <w:sz w:val="28"/>
          <w:szCs w:val="28"/>
        </w:rPr>
        <w:t>занятых</w:t>
      </w:r>
      <w:proofErr w:type="gramEnd"/>
      <w:r w:rsidRPr="00813A3F">
        <w:rPr>
          <w:rFonts w:ascii="Times New Roman" w:eastAsia="Times New Roman" w:hAnsi="Times New Roman" w:cs="Times New Roman"/>
          <w:color w:val="000000" w:themeColor="text1"/>
          <w:sz w:val="28"/>
          <w:szCs w:val="28"/>
        </w:rPr>
        <w:t xml:space="preserve"> в неформальном секторе </w:t>
      </w:r>
    </w:p>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(по возрастным группам), тыс. чел.</w:t>
      </w:r>
    </w:p>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8"/>
          <w:szCs w:val="28"/>
        </w:rPr>
      </w:pPr>
    </w:p>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noProof/>
          <w:color w:val="000000" w:themeColor="text1"/>
          <w:sz w:val="28"/>
          <w:szCs w:val="28"/>
          <w:lang w:eastAsia="ru-RU"/>
        </w:rPr>
        <w:drawing>
          <wp:inline distT="0" distB="0" distL="0" distR="0">
            <wp:extent cx="5486400" cy="3200400"/>
            <wp:effectExtent l="1905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77F8" w:rsidRPr="00813A3F" w:rsidRDefault="007377F8" w:rsidP="00813A3F">
      <w:pPr>
        <w:suppressAutoHyphens/>
        <w:spacing w:after="0" w:line="240" w:lineRule="auto"/>
        <w:jc w:val="center"/>
        <w:rPr>
          <w:rFonts w:ascii="Times New Roman" w:eastAsia="Times New Roman" w:hAnsi="Times New Roman" w:cs="Times New Roman"/>
          <w:b/>
          <w:color w:val="000000" w:themeColor="text1"/>
          <w:sz w:val="28"/>
          <w:szCs w:val="28"/>
        </w:rPr>
      </w:pP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Из общего количества занятых в неформальном секторе в 2018 году 189 тыс. чел. или 76,8 % – городское население и 57 тыс. чел. или 23,2 % – жители сельской местности (в 2017 году городское население – </w:t>
      </w:r>
      <w:r w:rsidRPr="00813A3F">
        <w:rPr>
          <w:rFonts w:ascii="Times New Roman" w:eastAsia="Times New Roman" w:hAnsi="Times New Roman" w:cs="Times New Roman"/>
          <w:color w:val="000000" w:themeColor="text1"/>
          <w:sz w:val="28"/>
          <w:szCs w:val="28"/>
        </w:rPr>
        <w:br/>
        <w:t>74,9 %, сельское население 25,1%).</w:t>
      </w:r>
    </w:p>
    <w:p w:rsidR="00766EAF" w:rsidRDefault="00766EAF" w:rsidP="00813A3F">
      <w:pPr>
        <w:suppressAutoHyphens/>
        <w:spacing w:after="0" w:line="240" w:lineRule="auto"/>
        <w:jc w:val="center"/>
        <w:rPr>
          <w:rFonts w:ascii="Times New Roman" w:eastAsia="Times New Roman" w:hAnsi="Times New Roman" w:cs="Times New Roman"/>
          <w:color w:val="000000" w:themeColor="text1"/>
          <w:sz w:val="28"/>
          <w:szCs w:val="28"/>
        </w:rPr>
      </w:pPr>
    </w:p>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Распределение численности </w:t>
      </w:r>
      <w:proofErr w:type="gramStart"/>
      <w:r w:rsidRPr="00813A3F">
        <w:rPr>
          <w:rFonts w:ascii="Times New Roman" w:eastAsia="Times New Roman" w:hAnsi="Times New Roman" w:cs="Times New Roman"/>
          <w:color w:val="000000" w:themeColor="text1"/>
          <w:sz w:val="28"/>
          <w:szCs w:val="28"/>
        </w:rPr>
        <w:t>занятых</w:t>
      </w:r>
      <w:proofErr w:type="gramEnd"/>
      <w:r w:rsidRPr="00813A3F">
        <w:rPr>
          <w:rFonts w:ascii="Times New Roman" w:eastAsia="Times New Roman" w:hAnsi="Times New Roman" w:cs="Times New Roman"/>
          <w:color w:val="000000" w:themeColor="text1"/>
          <w:sz w:val="28"/>
          <w:szCs w:val="28"/>
        </w:rPr>
        <w:t xml:space="preserve"> в неформальном секторе </w:t>
      </w:r>
    </w:p>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в 2017-2018 годах в разрезе городского и сельского населения, тыс. чел.</w:t>
      </w:r>
    </w:p>
    <w:p w:rsidR="007377F8" w:rsidRPr="00813A3F" w:rsidRDefault="007377F8" w:rsidP="00813A3F">
      <w:pPr>
        <w:suppressAutoHyphens/>
        <w:spacing w:after="0" w:line="240" w:lineRule="auto"/>
        <w:ind w:right="-426" w:firstLine="1077"/>
        <w:jc w:val="right"/>
        <w:rPr>
          <w:rFonts w:ascii="Times New Roman" w:eastAsia="Times New Roman" w:hAnsi="Times New Roman" w:cs="Times New Roman"/>
          <w:color w:val="000000" w:themeColor="text1"/>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268"/>
        <w:gridCol w:w="2694"/>
        <w:gridCol w:w="2551"/>
      </w:tblGrid>
      <w:tr w:rsidR="007377F8" w:rsidRPr="00813A3F" w:rsidTr="00845EA4">
        <w:trPr>
          <w:tblHeader/>
        </w:trPr>
        <w:tc>
          <w:tcPr>
            <w:tcW w:w="1843" w:type="dxa"/>
            <w:vMerge w:val="restart"/>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Год</w:t>
            </w:r>
          </w:p>
        </w:tc>
        <w:tc>
          <w:tcPr>
            <w:tcW w:w="2268" w:type="dxa"/>
            <w:vMerge w:val="restart"/>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Всего</w:t>
            </w:r>
          </w:p>
        </w:tc>
        <w:tc>
          <w:tcPr>
            <w:tcW w:w="5245" w:type="dxa"/>
            <w:gridSpan w:val="2"/>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В том числе:</w:t>
            </w:r>
          </w:p>
        </w:tc>
      </w:tr>
      <w:tr w:rsidR="007377F8" w:rsidRPr="00813A3F" w:rsidTr="00845EA4">
        <w:trPr>
          <w:cantSplit/>
          <w:trHeight w:val="562"/>
          <w:tblHeader/>
        </w:trPr>
        <w:tc>
          <w:tcPr>
            <w:tcW w:w="1843" w:type="dxa"/>
            <w:vMerge/>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p>
        </w:tc>
        <w:tc>
          <w:tcPr>
            <w:tcW w:w="2268" w:type="dxa"/>
            <w:vMerge/>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p>
        </w:tc>
        <w:tc>
          <w:tcPr>
            <w:tcW w:w="269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городское население</w:t>
            </w:r>
          </w:p>
        </w:tc>
        <w:tc>
          <w:tcPr>
            <w:tcW w:w="2551"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сельское население</w:t>
            </w:r>
          </w:p>
        </w:tc>
      </w:tr>
      <w:tr w:rsidR="007377F8" w:rsidRPr="00813A3F" w:rsidTr="00845EA4">
        <w:tc>
          <w:tcPr>
            <w:tcW w:w="1843"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2017 год</w:t>
            </w:r>
          </w:p>
        </w:tc>
        <w:tc>
          <w:tcPr>
            <w:tcW w:w="2268"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271</w:t>
            </w:r>
          </w:p>
        </w:tc>
        <w:tc>
          <w:tcPr>
            <w:tcW w:w="269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203</w:t>
            </w:r>
          </w:p>
        </w:tc>
        <w:tc>
          <w:tcPr>
            <w:tcW w:w="2551"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68</w:t>
            </w:r>
          </w:p>
        </w:tc>
      </w:tr>
      <w:tr w:rsidR="007377F8" w:rsidRPr="00813A3F" w:rsidTr="00845EA4">
        <w:tc>
          <w:tcPr>
            <w:tcW w:w="1843"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2018 год</w:t>
            </w:r>
          </w:p>
        </w:tc>
        <w:tc>
          <w:tcPr>
            <w:tcW w:w="2268"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246</w:t>
            </w:r>
          </w:p>
        </w:tc>
        <w:tc>
          <w:tcPr>
            <w:tcW w:w="269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189</w:t>
            </w:r>
          </w:p>
        </w:tc>
        <w:tc>
          <w:tcPr>
            <w:tcW w:w="2551"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57</w:t>
            </w:r>
          </w:p>
        </w:tc>
      </w:tr>
    </w:tbl>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Неформальная занятость среди городского населения связана с наличием альтернативных вариантов трудоустройства и желанием быстрой смены рабочего места. В 2018 году 92,1% городских жителей были заняты в торговле, обрабатывающей промышленности, строительстве, транспортировке и хранение, деятельности гостиниц и предприятий общественного питания.</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lastRenderedPageBreak/>
        <w:t>Среди жителей сельской местности работа в неформальном секторе характерна в сфере сельского, лесного хозяйства, охоты, рыболовства и рыбоводства, обрабатывающей промышленности, а также оптовой и розничной торговли.</w:t>
      </w:r>
    </w:p>
    <w:p w:rsidR="007377F8" w:rsidRPr="00813A3F" w:rsidRDefault="007377F8" w:rsidP="00813A3F">
      <w:pPr>
        <w:shd w:val="clear" w:color="auto" w:fill="FFFFFF"/>
        <w:tabs>
          <w:tab w:val="left" w:pos="709"/>
        </w:tabs>
        <w:spacing w:after="0" w:line="240" w:lineRule="auto"/>
        <w:ind w:right="7" w:firstLine="709"/>
        <w:jc w:val="both"/>
        <w:rPr>
          <w:rFonts w:ascii="Times New Roman" w:hAnsi="Times New Roman" w:cs="Times New Roman"/>
          <w:color w:val="000000" w:themeColor="text1"/>
          <w:sz w:val="28"/>
          <w:szCs w:val="28"/>
          <w:shd w:val="clear" w:color="auto" w:fill="FFFFFF"/>
        </w:rPr>
      </w:pPr>
      <w:r w:rsidRPr="00813A3F">
        <w:rPr>
          <w:rFonts w:ascii="Times New Roman" w:hAnsi="Times New Roman" w:cs="Times New Roman"/>
          <w:color w:val="000000" w:themeColor="text1"/>
          <w:sz w:val="28"/>
          <w:szCs w:val="28"/>
          <w:shd w:val="clear" w:color="auto" w:fill="FFFFFF"/>
        </w:rPr>
        <w:t>Наибольшая численность работающих в неформальном секторе экономики приходится на сферы оптовой и розничной торговли, сельского, лесного хозяйства, обрабатывающей промышленности, транспортировки и хранения, строительства, предоставления прочих видов услуг, деятельности гостиниц и предприятий общественного питания.</w:t>
      </w:r>
    </w:p>
    <w:p w:rsidR="002C6B59" w:rsidRDefault="002C6B59" w:rsidP="00813A3F">
      <w:pPr>
        <w:shd w:val="clear" w:color="auto" w:fill="FFFFFF"/>
        <w:tabs>
          <w:tab w:val="left" w:pos="709"/>
        </w:tabs>
        <w:spacing w:after="0" w:line="240" w:lineRule="auto"/>
        <w:ind w:right="7"/>
        <w:jc w:val="center"/>
        <w:rPr>
          <w:rFonts w:ascii="Times New Roman" w:hAnsi="Times New Roman" w:cs="Times New Roman"/>
          <w:color w:val="000000" w:themeColor="text1"/>
          <w:sz w:val="28"/>
          <w:szCs w:val="28"/>
          <w:shd w:val="clear" w:color="auto" w:fill="FFFFFF"/>
        </w:rPr>
      </w:pPr>
    </w:p>
    <w:p w:rsidR="007377F8" w:rsidRPr="00813A3F" w:rsidRDefault="007377F8" w:rsidP="00813A3F">
      <w:pPr>
        <w:shd w:val="clear" w:color="auto" w:fill="FFFFFF"/>
        <w:tabs>
          <w:tab w:val="left" w:pos="709"/>
        </w:tabs>
        <w:spacing w:after="0" w:line="240" w:lineRule="auto"/>
        <w:ind w:right="7"/>
        <w:jc w:val="center"/>
        <w:rPr>
          <w:rFonts w:ascii="Times New Roman" w:hAnsi="Times New Roman" w:cs="Times New Roman"/>
          <w:color w:val="000000" w:themeColor="text1"/>
          <w:sz w:val="28"/>
          <w:szCs w:val="28"/>
          <w:shd w:val="clear" w:color="auto" w:fill="FFFFFF"/>
        </w:rPr>
      </w:pPr>
      <w:r w:rsidRPr="00813A3F">
        <w:rPr>
          <w:rFonts w:ascii="Times New Roman" w:hAnsi="Times New Roman" w:cs="Times New Roman"/>
          <w:color w:val="000000" w:themeColor="text1"/>
          <w:sz w:val="28"/>
          <w:szCs w:val="28"/>
          <w:shd w:val="clear" w:color="auto" w:fill="FFFFFF"/>
        </w:rPr>
        <w:t xml:space="preserve">Численность занятого населения в Иркутской области в разрезе видов экономической деятельности (по данным </w:t>
      </w:r>
      <w:proofErr w:type="spellStart"/>
      <w:r w:rsidRPr="00813A3F">
        <w:rPr>
          <w:rFonts w:ascii="Times New Roman" w:hAnsi="Times New Roman" w:cs="Times New Roman"/>
          <w:color w:val="000000" w:themeColor="text1"/>
          <w:sz w:val="28"/>
          <w:szCs w:val="28"/>
          <w:shd w:val="clear" w:color="auto" w:fill="FFFFFF"/>
        </w:rPr>
        <w:t>Иркутскстата</w:t>
      </w:r>
      <w:proofErr w:type="spellEnd"/>
      <w:r w:rsidRPr="00813A3F">
        <w:rPr>
          <w:rFonts w:ascii="Times New Roman" w:hAnsi="Times New Roman" w:cs="Times New Roman"/>
          <w:color w:val="000000" w:themeColor="text1"/>
          <w:sz w:val="28"/>
          <w:szCs w:val="28"/>
          <w:shd w:val="clear" w:color="auto" w:fill="FFFFFF"/>
        </w:rPr>
        <w:t xml:space="preserve"> за 2017 год), </w:t>
      </w:r>
    </w:p>
    <w:p w:rsidR="007377F8" w:rsidRPr="00813A3F" w:rsidRDefault="007377F8" w:rsidP="00813A3F">
      <w:pPr>
        <w:shd w:val="clear" w:color="auto" w:fill="FFFFFF"/>
        <w:tabs>
          <w:tab w:val="left" w:pos="709"/>
        </w:tabs>
        <w:spacing w:after="0" w:line="240" w:lineRule="auto"/>
        <w:ind w:right="7"/>
        <w:jc w:val="center"/>
        <w:rPr>
          <w:rFonts w:ascii="Times New Roman" w:hAnsi="Times New Roman" w:cs="Times New Roman"/>
          <w:color w:val="000000" w:themeColor="text1"/>
          <w:sz w:val="28"/>
          <w:szCs w:val="28"/>
          <w:shd w:val="clear" w:color="auto" w:fill="FFFFFF"/>
        </w:rPr>
      </w:pPr>
      <w:r w:rsidRPr="00813A3F">
        <w:rPr>
          <w:rFonts w:ascii="Times New Roman" w:hAnsi="Times New Roman" w:cs="Times New Roman"/>
          <w:color w:val="000000" w:themeColor="text1"/>
          <w:sz w:val="28"/>
          <w:szCs w:val="28"/>
          <w:shd w:val="clear" w:color="auto" w:fill="FFFFFF"/>
        </w:rPr>
        <w:t>тыс. чел.</w:t>
      </w:r>
    </w:p>
    <w:p w:rsidR="007377F8" w:rsidRPr="00813A3F" w:rsidRDefault="007377F8" w:rsidP="00813A3F">
      <w:pPr>
        <w:shd w:val="clear" w:color="auto" w:fill="FFFFFF"/>
        <w:tabs>
          <w:tab w:val="left" w:pos="709"/>
        </w:tabs>
        <w:spacing w:after="0" w:line="240" w:lineRule="auto"/>
        <w:ind w:right="7"/>
        <w:jc w:val="center"/>
        <w:rPr>
          <w:rFonts w:ascii="Times New Roman" w:hAnsi="Times New Roman" w:cs="Times New Roman"/>
          <w:color w:val="000000" w:themeColor="text1"/>
          <w:sz w:val="28"/>
          <w:szCs w:val="28"/>
          <w:shd w:val="clear" w:color="auto" w:fill="FFFFFF"/>
        </w:rPr>
      </w:pPr>
      <w:r w:rsidRPr="00813A3F">
        <w:rPr>
          <w:rFonts w:ascii="Times New Roman" w:hAnsi="Times New Roman" w:cs="Times New Roman"/>
          <w:noProof/>
          <w:color w:val="000000" w:themeColor="text1"/>
          <w:sz w:val="28"/>
          <w:szCs w:val="28"/>
          <w:shd w:val="clear" w:color="auto" w:fill="FFFFFF"/>
          <w:lang w:eastAsia="ru-RU"/>
        </w:rPr>
        <w:drawing>
          <wp:inline distT="0" distB="0" distL="0" distR="0">
            <wp:extent cx="6108192" cy="6795820"/>
            <wp:effectExtent l="19050" t="0" r="6858"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77F8" w:rsidRPr="00813A3F" w:rsidRDefault="007377F8" w:rsidP="00813A3F">
      <w:pPr>
        <w:shd w:val="clear" w:color="auto" w:fill="FFFFFF"/>
        <w:tabs>
          <w:tab w:val="left" w:pos="709"/>
        </w:tabs>
        <w:spacing w:after="0" w:line="240" w:lineRule="auto"/>
        <w:ind w:right="7" w:firstLine="709"/>
        <w:jc w:val="both"/>
        <w:rPr>
          <w:rFonts w:ascii="Times New Roman" w:hAnsi="Times New Roman" w:cs="Times New Roman"/>
          <w:color w:val="000000" w:themeColor="text1"/>
          <w:sz w:val="28"/>
          <w:szCs w:val="28"/>
          <w:shd w:val="clear" w:color="auto" w:fill="FFFFFF"/>
        </w:rPr>
      </w:pPr>
      <w:r w:rsidRPr="00813A3F">
        <w:rPr>
          <w:rFonts w:ascii="Times New Roman" w:hAnsi="Times New Roman" w:cs="Times New Roman"/>
          <w:color w:val="000000" w:themeColor="text1"/>
          <w:sz w:val="28"/>
          <w:szCs w:val="28"/>
          <w:shd w:val="clear" w:color="auto" w:fill="FFFFFF"/>
        </w:rPr>
        <w:lastRenderedPageBreak/>
        <w:t>Необходимо отметить, что в сфере торговли численность неформально занятого населения составляет 49,6% от общей численности занятых в рассматриваемой отрасли, в сфере деятельности гостиниц и предприятий общественного питания – 49,2%, в сельском, лесном хозяйстве – превышает численность официально занятых (61%).</w:t>
      </w:r>
    </w:p>
    <w:p w:rsidR="007377F8" w:rsidRPr="00813A3F" w:rsidRDefault="007377F8" w:rsidP="00813A3F">
      <w:pPr>
        <w:shd w:val="clear" w:color="auto" w:fill="FFFFFF"/>
        <w:tabs>
          <w:tab w:val="left" w:pos="709"/>
        </w:tabs>
        <w:spacing w:after="0" w:line="240" w:lineRule="auto"/>
        <w:ind w:right="7"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shd w:val="clear" w:color="auto" w:fill="FFFFFF"/>
        </w:rPr>
        <w:t xml:space="preserve">Значительная доля занятых неформально в сфере услуг (торговле, гостиниц и предприятий общественного питания) обусловлена широким распространением деятельности малого бизнеса, в котором, как правило, </w:t>
      </w:r>
      <w:r w:rsidRPr="00813A3F">
        <w:rPr>
          <w:rFonts w:ascii="Times New Roman" w:hAnsi="Times New Roman" w:cs="Times New Roman"/>
          <w:color w:val="000000" w:themeColor="text1"/>
          <w:sz w:val="28"/>
          <w:szCs w:val="28"/>
        </w:rPr>
        <w:t xml:space="preserve">ввиду экономической нестабильности распространена высокая текучесть кадров и низкий уровень оплаты труда, что влияет на решение работодателя о найме нового персонала с условием возможности его резкого сокращения, </w:t>
      </w:r>
      <w:r w:rsidRPr="00813A3F">
        <w:rPr>
          <w:rFonts w:ascii="Times New Roman" w:hAnsi="Times New Roman" w:cs="Times New Roman"/>
          <w:color w:val="000000" w:themeColor="text1"/>
          <w:sz w:val="28"/>
          <w:szCs w:val="28"/>
        </w:rPr>
        <w:br/>
        <w:t>а работника – принять условия работодателя, при большем размере оплаты труда</w:t>
      </w:r>
      <w:proofErr w:type="gramEnd"/>
      <w:r w:rsidRPr="00813A3F">
        <w:rPr>
          <w:rFonts w:ascii="Times New Roman" w:hAnsi="Times New Roman" w:cs="Times New Roman"/>
          <w:color w:val="000000" w:themeColor="text1"/>
          <w:sz w:val="28"/>
          <w:szCs w:val="28"/>
        </w:rPr>
        <w:t xml:space="preserve"> по сравнению с официальной заработной платой (с учетом НДФЛ и социальных отчислений).</w:t>
      </w:r>
    </w:p>
    <w:p w:rsidR="007377F8" w:rsidRPr="00813A3F" w:rsidRDefault="007377F8" w:rsidP="00813A3F">
      <w:pPr>
        <w:shd w:val="clear" w:color="auto" w:fill="FFFFFF"/>
        <w:tabs>
          <w:tab w:val="left" w:pos="709"/>
        </w:tabs>
        <w:spacing w:after="0" w:line="240" w:lineRule="auto"/>
        <w:ind w:right="7"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Для отрасли сельского хозяйства одной из причин неформальной занятости является сложность для населения, занимающегося фермерским хозяйством, регистрации в соответствующих органах, ведения отчетности, бухгалтерии и пр.</w:t>
      </w:r>
    </w:p>
    <w:p w:rsidR="007377F8" w:rsidRPr="00813A3F" w:rsidRDefault="007377F8" w:rsidP="00813A3F">
      <w:pPr>
        <w:shd w:val="clear" w:color="auto" w:fill="FFFFFF"/>
        <w:tabs>
          <w:tab w:val="left" w:pos="709"/>
        </w:tabs>
        <w:spacing w:after="0" w:line="240" w:lineRule="auto"/>
        <w:ind w:right="7"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обрабатывающих производствах неформальная занятость, в значительной степени связана с работой небольших предприятий, испытывающих финансовые трудности либо ведущие свою деятельность полуофициально.</w:t>
      </w:r>
    </w:p>
    <w:p w:rsidR="007377F8" w:rsidRPr="00813A3F" w:rsidRDefault="007377F8" w:rsidP="00813A3F">
      <w:pPr>
        <w:shd w:val="clear" w:color="auto" w:fill="FFFFFF"/>
        <w:tabs>
          <w:tab w:val="left" w:pos="709"/>
        </w:tabs>
        <w:spacing w:after="0" w:line="240" w:lineRule="auto"/>
        <w:ind w:right="7"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Для сферы транспорта, неформальная занятость в большей степени относится к заработку в форме предоставления услуг такси.</w:t>
      </w:r>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p>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Распределение численности занятых в неформальном секторе по видам экономической деятельности  и месту проживания в 2017-2018 годах.</w:t>
      </w:r>
    </w:p>
    <w:p w:rsidR="007377F8" w:rsidRPr="00813A3F" w:rsidRDefault="007377F8" w:rsidP="00813A3F">
      <w:pPr>
        <w:suppressAutoHyphens/>
        <w:spacing w:after="0" w:line="240" w:lineRule="auto"/>
        <w:ind w:right="-1" w:firstLine="1077"/>
        <w:jc w:val="right"/>
        <w:rPr>
          <w:rFonts w:ascii="Times New Roman" w:eastAsia="Times New Roman" w:hAnsi="Times New Roman" w:cs="Times New Roman"/>
          <w:color w:val="000000" w:themeColor="text1"/>
          <w:szCs w:val="28"/>
        </w:rPr>
      </w:pPr>
      <w:r w:rsidRPr="00813A3F">
        <w:rPr>
          <w:rFonts w:ascii="Times New Roman" w:eastAsia="Times New Roman" w:hAnsi="Times New Roman" w:cs="Times New Roman"/>
          <w:color w:val="000000" w:themeColor="text1"/>
          <w:szCs w:val="28"/>
        </w:rPr>
        <w:t>тыс. чел.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992"/>
        <w:gridCol w:w="1014"/>
        <w:gridCol w:w="1014"/>
        <w:gridCol w:w="949"/>
      </w:tblGrid>
      <w:tr w:rsidR="007377F8" w:rsidRPr="00813A3F" w:rsidTr="00845EA4">
        <w:trPr>
          <w:tblHeader/>
        </w:trPr>
        <w:tc>
          <w:tcPr>
            <w:tcW w:w="5387"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Вид</w:t>
            </w:r>
          </w:p>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экономической деятельности</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2017 год</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2018 год</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Отношение, тыс. чел.</w:t>
            </w:r>
          </w:p>
        </w:tc>
        <w:tc>
          <w:tcPr>
            <w:tcW w:w="949"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 xml:space="preserve">Темпы роста, </w:t>
            </w:r>
            <w:r w:rsidRPr="00813A3F">
              <w:rPr>
                <w:rFonts w:ascii="Times New Roman" w:eastAsia="Times New Roman" w:hAnsi="Times New Roman" w:cs="Times New Roman"/>
                <w:color w:val="000000" w:themeColor="text1"/>
                <w:sz w:val="20"/>
                <w:szCs w:val="20"/>
              </w:rPr>
              <w:br/>
            </w:r>
            <w:proofErr w:type="gramStart"/>
            <w:r w:rsidRPr="00813A3F">
              <w:rPr>
                <w:rFonts w:ascii="Times New Roman" w:eastAsia="Times New Roman" w:hAnsi="Times New Roman" w:cs="Times New Roman"/>
                <w:color w:val="000000" w:themeColor="text1"/>
                <w:sz w:val="20"/>
                <w:szCs w:val="20"/>
              </w:rPr>
              <w:t>в</w:t>
            </w:r>
            <w:proofErr w:type="gramEnd"/>
            <w:r w:rsidRPr="00813A3F">
              <w:rPr>
                <w:rFonts w:ascii="Times New Roman" w:eastAsia="Times New Roman" w:hAnsi="Times New Roman" w:cs="Times New Roman"/>
                <w:color w:val="000000" w:themeColor="text1"/>
                <w:sz w:val="20"/>
                <w:szCs w:val="20"/>
              </w:rPr>
              <w:t xml:space="preserve"> %</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Всего</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271</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246</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-25</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90,8</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Сельское, лесное хозяйство, охота, рыболовство и рыбоводство</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45</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40</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-5</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88,9</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Добыча полезных ископаемых</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0,2</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-0,8</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Обрабатывающая промышленность</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28</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25</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89,3</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Обеспечение электрической энергией, газом и паром, кондиционирование воздуха</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0,2</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0,8</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500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Водоснабжение, водоотведение, организация сбора и утилизация отходов</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0,2</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0,8</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500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Строительство</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23</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23</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0</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100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Торговля оптовая и розничная, ремонт автотранспортных средств и мотоциклов</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108</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90</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-18</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83,3</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Транспортировка и хранение</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25</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19</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-6</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76</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Деятельность гостиниц и предприятий общественного питания</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12</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15</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125</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Деятельность в области информации и связи</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4</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200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Деятельность финансовая и страховая</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 xml:space="preserve">Деятельность по операциям с </w:t>
            </w:r>
            <w:proofErr w:type="gramStart"/>
            <w:r w:rsidRPr="00813A3F">
              <w:rPr>
                <w:rFonts w:ascii="Times New Roman" w:eastAsia="Times New Roman" w:hAnsi="Times New Roman" w:cs="Times New Roman"/>
                <w:color w:val="000000" w:themeColor="text1"/>
                <w:sz w:val="20"/>
                <w:szCs w:val="20"/>
              </w:rPr>
              <w:t>недвижимом</w:t>
            </w:r>
            <w:proofErr w:type="gramEnd"/>
            <w:r w:rsidRPr="00813A3F">
              <w:rPr>
                <w:rFonts w:ascii="Times New Roman" w:eastAsia="Times New Roman" w:hAnsi="Times New Roman" w:cs="Times New Roman"/>
                <w:color w:val="000000" w:themeColor="text1"/>
                <w:sz w:val="20"/>
                <w:szCs w:val="20"/>
              </w:rPr>
              <w:t xml:space="preserve"> имуществом</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3</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2</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300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Деятельность профессиональная, научная и техническая</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4</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5</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125</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Деятельность административная и сопутствующие дополнительные услуги</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0</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100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Образование</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0</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100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Деятельность в области здравоохранения и социальных услуг</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0</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100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lastRenderedPageBreak/>
              <w:t>Деятельность в области культуры, спорта, организации досуга и развлечений</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2</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3</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150</w:t>
            </w:r>
          </w:p>
        </w:tc>
      </w:tr>
      <w:tr w:rsidR="007377F8" w:rsidRPr="00813A3F" w:rsidTr="00845EA4">
        <w:tc>
          <w:tcPr>
            <w:tcW w:w="5387" w:type="dxa"/>
            <w:vAlign w:val="center"/>
          </w:tcPr>
          <w:p w:rsidR="007377F8" w:rsidRPr="00813A3F" w:rsidRDefault="007377F8" w:rsidP="00813A3F">
            <w:pPr>
              <w:suppressAutoHyphens/>
              <w:spacing w:after="0" w:line="240" w:lineRule="auto"/>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Предоставление прочих видов услуг</w:t>
            </w:r>
          </w:p>
        </w:tc>
        <w:tc>
          <w:tcPr>
            <w:tcW w:w="992"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13</w:t>
            </w:r>
          </w:p>
        </w:tc>
        <w:tc>
          <w:tcPr>
            <w:tcW w:w="1014" w:type="dxa"/>
            <w:vAlign w:val="center"/>
          </w:tcPr>
          <w:p w:rsidR="007377F8" w:rsidRPr="00813A3F" w:rsidRDefault="007377F8" w:rsidP="00813A3F">
            <w:pPr>
              <w:suppressAutoHyphens/>
              <w:spacing w:after="0" w:line="240" w:lineRule="auto"/>
              <w:jc w:val="center"/>
              <w:rPr>
                <w:rFonts w:ascii="Times New Roman" w:eastAsia="Times New Roman" w:hAnsi="Times New Roman" w:cs="Times New Roman"/>
                <w:color w:val="000000" w:themeColor="text1"/>
                <w:sz w:val="20"/>
                <w:szCs w:val="20"/>
              </w:rPr>
            </w:pPr>
            <w:r w:rsidRPr="00813A3F">
              <w:rPr>
                <w:rFonts w:ascii="Times New Roman" w:eastAsia="Times New Roman" w:hAnsi="Times New Roman" w:cs="Times New Roman"/>
                <w:color w:val="000000" w:themeColor="text1"/>
                <w:sz w:val="20"/>
                <w:szCs w:val="20"/>
              </w:rPr>
              <w:t>10</w:t>
            </w:r>
          </w:p>
        </w:tc>
        <w:tc>
          <w:tcPr>
            <w:tcW w:w="1014"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-3</w:t>
            </w:r>
          </w:p>
        </w:tc>
        <w:tc>
          <w:tcPr>
            <w:tcW w:w="949" w:type="dxa"/>
            <w:vAlign w:val="center"/>
          </w:tcPr>
          <w:p w:rsidR="007377F8" w:rsidRPr="00813A3F" w:rsidRDefault="007377F8" w:rsidP="00813A3F">
            <w:pPr>
              <w:spacing w:after="0" w:line="240" w:lineRule="auto"/>
              <w:jc w:val="center"/>
              <w:rPr>
                <w:rFonts w:ascii="Times New Roman" w:hAnsi="Times New Roman" w:cs="Times New Roman"/>
                <w:color w:val="000000" w:themeColor="text1"/>
                <w:sz w:val="20"/>
                <w:szCs w:val="20"/>
              </w:rPr>
            </w:pPr>
            <w:r w:rsidRPr="00813A3F">
              <w:rPr>
                <w:rFonts w:ascii="Times New Roman" w:hAnsi="Times New Roman" w:cs="Times New Roman"/>
                <w:color w:val="000000" w:themeColor="text1"/>
                <w:sz w:val="20"/>
                <w:szCs w:val="20"/>
              </w:rPr>
              <w:t>76,9</w:t>
            </w:r>
          </w:p>
        </w:tc>
      </w:tr>
    </w:tbl>
    <w:p w:rsidR="007377F8" w:rsidRPr="00813A3F" w:rsidRDefault="007377F8" w:rsidP="00813A3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За 2018 год снижение численности неформально занятых в экономике Иркутской области составило 25 тыс. чел., что на 9,2% меньше по сравнению с 2017 годом. </w:t>
      </w:r>
    </w:p>
    <w:p w:rsidR="007377F8" w:rsidRPr="00813A3F" w:rsidRDefault="007377F8" w:rsidP="00813A3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813A3F">
        <w:rPr>
          <w:rFonts w:ascii="Times New Roman" w:eastAsia="Times New Roman" w:hAnsi="Times New Roman" w:cs="Times New Roman"/>
          <w:color w:val="000000" w:themeColor="text1"/>
          <w:sz w:val="28"/>
          <w:szCs w:val="28"/>
        </w:rPr>
        <w:t>В том числе снижение численности неформально занятого населения отмечено в отрасли торговли (на 18 тыс. чел. или 16,7% по отношению к 2017 году), транспортировки и хранения (на 6 тыс. чел. или 24%), сельского и лесное хозяйства (на 5 тыс. чел. или 11,1%), обрабатывающих производств (на 3 тыс. чел. или 10,7%), добычи полезных ископаемых (на 0,8 тыс. чел. или 80%).</w:t>
      </w:r>
      <w:proofErr w:type="gramEnd"/>
    </w:p>
    <w:p w:rsidR="007377F8" w:rsidRPr="00813A3F" w:rsidRDefault="007377F8" w:rsidP="00813A3F">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Проведенный анализ данных за 2017-2018 годы в целом показывает снижение численности занятых в неформальном секторе, как по сферам деятельности, так и по возрастным характеристикам.</w:t>
      </w:r>
    </w:p>
    <w:p w:rsidR="007377F8" w:rsidRPr="00813A3F" w:rsidRDefault="007377F8"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813A3F">
        <w:rPr>
          <w:rFonts w:ascii="Times New Roman" w:hAnsi="Times New Roman" w:cs="Times New Roman"/>
          <w:color w:val="000000" w:themeColor="text1"/>
          <w:sz w:val="28"/>
          <w:szCs w:val="28"/>
        </w:rPr>
        <w:t xml:space="preserve">В Иркутской области с 2015 года организована работа по </w:t>
      </w:r>
      <w:r w:rsidRPr="00813A3F">
        <w:rPr>
          <w:rFonts w:ascii="Times New Roman" w:hAnsi="Times New Roman" w:cs="Times New Roman"/>
          <w:color w:val="000000" w:themeColor="text1"/>
          <w:sz w:val="28"/>
          <w:szCs w:val="28"/>
          <w:lang w:eastAsia="ru-RU"/>
        </w:rPr>
        <w:t>реализации мероприятий по снижению численности экономически активных лиц, находящихся в трудоспособном возрасте и не осуществляющих трудовую деятельность.</w:t>
      </w:r>
    </w:p>
    <w:p w:rsidR="007377F8" w:rsidRPr="00813A3F" w:rsidRDefault="007377F8" w:rsidP="00813A3F">
      <w:pPr>
        <w:tabs>
          <w:tab w:val="left" w:pos="1080"/>
        </w:tabs>
        <w:spacing w:after="0" w:line="240" w:lineRule="auto"/>
        <w:ind w:firstLine="709"/>
        <w:mirrorIndents/>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 2017 года работа по снижению неформальной занятости и легализации «серой» заработной платы на территории Иркутской области осуществляется согласно принятому плану мероприятий, направленных на снижение неформальной занятости на 2017-2020 годы. </w:t>
      </w:r>
    </w:p>
    <w:p w:rsidR="007377F8" w:rsidRPr="00813A3F" w:rsidRDefault="007377F8" w:rsidP="00813A3F">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Координацию деятельности осуществляет областная межведомственная комиссия по снижению неформальной занятости с участием отделения Пенсионного фонда Российской Федерации по Иркутской области, Управления Федеральной Налоговой службы и органов УВД.</w:t>
      </w:r>
    </w:p>
    <w:p w:rsidR="007377F8" w:rsidRPr="00813A3F" w:rsidRDefault="007377F8" w:rsidP="00813A3F">
      <w:pPr>
        <w:pStyle w:val="af3"/>
        <w:shd w:val="clear" w:color="auto" w:fill="FFFFFF"/>
        <w:spacing w:before="0" w:beforeAutospacing="0" w:after="0" w:afterAutospacing="0"/>
        <w:ind w:firstLine="709"/>
        <w:jc w:val="both"/>
        <w:rPr>
          <w:color w:val="000000" w:themeColor="text1"/>
          <w:sz w:val="28"/>
          <w:szCs w:val="28"/>
        </w:rPr>
      </w:pPr>
      <w:r w:rsidRPr="00813A3F">
        <w:rPr>
          <w:color w:val="000000" w:themeColor="text1"/>
          <w:sz w:val="28"/>
          <w:szCs w:val="28"/>
        </w:rPr>
        <w:t>Осуществляется межведомственное взаимодействие по обмену информацией, необходимой для выявления неформальных трудовых отношений и отслеживанию результатов легализации трудовых отношений.</w:t>
      </w:r>
    </w:p>
    <w:p w:rsidR="007377F8" w:rsidRPr="00813A3F" w:rsidRDefault="007377F8" w:rsidP="00813A3F">
      <w:pPr>
        <w:tabs>
          <w:tab w:val="left" w:pos="1080"/>
        </w:tabs>
        <w:spacing w:after="0" w:line="240" w:lineRule="auto"/>
        <w:ind w:firstLine="709"/>
        <w:mirrorIndents/>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42 муниципальных образованиях Иркутской области работают территориальные межведомственные комиссии.</w:t>
      </w:r>
    </w:p>
    <w:p w:rsidR="007377F8" w:rsidRPr="00813A3F" w:rsidRDefault="007377F8" w:rsidP="00813A3F">
      <w:pPr>
        <w:tabs>
          <w:tab w:val="left" w:pos="1080"/>
        </w:tabs>
        <w:spacing w:after="0" w:line="240" w:lineRule="auto"/>
        <w:ind w:firstLine="709"/>
        <w:mirrorIndents/>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На заседаниях территориальных межведомственных комиссий заслушиваются работодатели, нарушающие трудовое законодательство и имеющие признаки неформальной занятости. </w:t>
      </w:r>
    </w:p>
    <w:p w:rsidR="007377F8" w:rsidRPr="00813A3F" w:rsidRDefault="007377F8"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Проводится активная информационно-разъяснительная работа среди населения о негативных последствиях неофициального трудоустройства, </w:t>
      </w:r>
      <w:r w:rsidRPr="00813A3F">
        <w:rPr>
          <w:rFonts w:ascii="Times New Roman" w:hAnsi="Times New Roman" w:cs="Times New Roman"/>
          <w:color w:val="000000" w:themeColor="text1"/>
          <w:sz w:val="28"/>
          <w:szCs w:val="28"/>
        </w:rPr>
        <w:br/>
        <w:t>и о необходимости соблюдения трудового законодательства Российской Федерации работодателями Иркутской области. Работают телефоны «горячих линий» по обращениям граждан по фактам не оформления трудовых отношений и выплаты «серой заработной платы».</w:t>
      </w:r>
    </w:p>
    <w:p w:rsidR="007377F8" w:rsidRPr="00813A3F" w:rsidRDefault="007377F8" w:rsidP="00813A3F">
      <w:pPr>
        <w:tabs>
          <w:tab w:val="left" w:pos="709"/>
          <w:tab w:val="left" w:pos="2410"/>
          <w:tab w:val="left" w:pos="5670"/>
          <w:tab w:val="left" w:pos="9355"/>
        </w:tab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За счет проводимой работы по снижению неформальной занятости </w:t>
      </w:r>
      <w:r w:rsidRPr="00813A3F">
        <w:rPr>
          <w:rFonts w:ascii="Times New Roman" w:hAnsi="Times New Roman" w:cs="Times New Roman"/>
          <w:color w:val="000000" w:themeColor="text1"/>
          <w:sz w:val="28"/>
          <w:szCs w:val="28"/>
        </w:rPr>
        <w:br/>
        <w:t>за 4 года численность экономически активных лиц трудоспособного возраста, не осуществляющих трудовую деятельность в Иркутской области, снижена на 144 тыс. чел.</w:t>
      </w:r>
    </w:p>
    <w:p w:rsidR="007377F8" w:rsidRPr="00813A3F" w:rsidRDefault="007377F8"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 xml:space="preserve">Экономический эффект от проведенной работы составил более </w:t>
      </w:r>
      <w:r w:rsidRPr="00813A3F">
        <w:rPr>
          <w:rFonts w:ascii="Times New Roman" w:hAnsi="Times New Roman" w:cs="Times New Roman"/>
          <w:color w:val="000000" w:themeColor="text1"/>
          <w:sz w:val="28"/>
          <w:szCs w:val="28"/>
        </w:rPr>
        <w:br/>
        <w:t xml:space="preserve">84,9 </w:t>
      </w:r>
      <w:proofErr w:type="spellStart"/>
      <w:proofErr w:type="gramStart"/>
      <w:r w:rsidRPr="00813A3F">
        <w:rPr>
          <w:rFonts w:ascii="Times New Roman" w:hAnsi="Times New Roman" w:cs="Times New Roman"/>
          <w:color w:val="000000" w:themeColor="text1"/>
          <w:sz w:val="28"/>
          <w:szCs w:val="28"/>
        </w:rPr>
        <w:t>млрд</w:t>
      </w:r>
      <w:proofErr w:type="spellEnd"/>
      <w:proofErr w:type="gramEnd"/>
      <w:r w:rsidRPr="00813A3F">
        <w:rPr>
          <w:rFonts w:ascii="Times New Roman" w:hAnsi="Times New Roman" w:cs="Times New Roman"/>
          <w:color w:val="000000" w:themeColor="text1"/>
          <w:sz w:val="28"/>
          <w:szCs w:val="28"/>
        </w:rPr>
        <w:t xml:space="preserve"> руб. в виде дополнительных поступлений налога на доходы физических лиц в консолидированный бюджет Иркутской области.</w:t>
      </w:r>
    </w:p>
    <w:p w:rsidR="003868B9" w:rsidRPr="00813A3F" w:rsidRDefault="00E03377" w:rsidP="00A73C09">
      <w:pPr>
        <w:spacing w:after="0" w:line="240" w:lineRule="auto"/>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rPr>
        <w:t xml:space="preserve"> </w:t>
      </w:r>
    </w:p>
    <w:p w:rsidR="00E42AE0" w:rsidRPr="00EA6E72" w:rsidRDefault="00DF2E5D" w:rsidP="00EA6E72">
      <w:pPr>
        <w:pStyle w:val="3"/>
        <w:spacing w:before="0" w:after="0"/>
        <w:rPr>
          <w:rFonts w:ascii="Times New Roman" w:hAnsi="Times New Roman"/>
          <w:color w:val="000000" w:themeColor="text1"/>
          <w:sz w:val="28"/>
          <w:szCs w:val="28"/>
        </w:rPr>
      </w:pPr>
      <w:bookmarkStart w:id="26" w:name="_Toc25654305"/>
      <w:r w:rsidRPr="00EA6E72">
        <w:rPr>
          <w:rFonts w:ascii="Times New Roman" w:hAnsi="Times New Roman"/>
          <w:color w:val="000000" w:themeColor="text1"/>
          <w:sz w:val="28"/>
          <w:szCs w:val="28"/>
        </w:rPr>
        <w:t>ПЕНСИОНЕРЫ</w:t>
      </w:r>
      <w:r w:rsidR="00565D8B">
        <w:rPr>
          <w:rFonts w:ascii="Times New Roman" w:hAnsi="Times New Roman"/>
          <w:color w:val="000000" w:themeColor="text1"/>
          <w:sz w:val="28"/>
          <w:szCs w:val="28"/>
        </w:rPr>
        <w:t xml:space="preserve"> И ГРАЖДАНЕ, ИМЕЮЩИЕ ИНВАЛИДНОСТЬ</w:t>
      </w:r>
      <w:bookmarkEnd w:id="26"/>
    </w:p>
    <w:p w:rsidR="00DF2E5D" w:rsidRPr="00813A3F" w:rsidRDefault="00DF2E5D" w:rsidP="00813A3F">
      <w:pPr>
        <w:spacing w:after="0" w:line="240" w:lineRule="auto"/>
        <w:ind w:firstLine="709"/>
        <w:jc w:val="center"/>
        <w:rPr>
          <w:rFonts w:ascii="Times New Roman" w:hAnsi="Times New Roman" w:cs="Times New Roman"/>
          <w:b/>
          <w:color w:val="000000" w:themeColor="text1"/>
          <w:sz w:val="28"/>
          <w:szCs w:val="28"/>
        </w:rPr>
      </w:pP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Ключевую </w:t>
      </w:r>
      <w:r w:rsidR="00A6258C" w:rsidRPr="00813A3F">
        <w:rPr>
          <w:rFonts w:ascii="Times New Roman" w:hAnsi="Times New Roman" w:cs="Times New Roman"/>
          <w:color w:val="000000" w:themeColor="text1"/>
          <w:sz w:val="28"/>
          <w:szCs w:val="28"/>
        </w:rPr>
        <w:t xml:space="preserve">роль в </w:t>
      </w:r>
      <w:r w:rsidRPr="00813A3F">
        <w:rPr>
          <w:rFonts w:ascii="Times New Roman" w:hAnsi="Times New Roman" w:cs="Times New Roman"/>
          <w:color w:val="000000" w:themeColor="text1"/>
          <w:sz w:val="28"/>
          <w:szCs w:val="28"/>
        </w:rPr>
        <w:t xml:space="preserve">определении места </w:t>
      </w:r>
      <w:r w:rsidR="002B63DE">
        <w:rPr>
          <w:rFonts w:ascii="Times New Roman" w:hAnsi="Times New Roman" w:cs="Times New Roman"/>
          <w:color w:val="000000" w:themeColor="text1"/>
          <w:sz w:val="28"/>
          <w:szCs w:val="28"/>
        </w:rPr>
        <w:t>чел</w:t>
      </w:r>
      <w:r w:rsidR="00565D8B">
        <w:rPr>
          <w:rFonts w:ascii="Times New Roman" w:hAnsi="Times New Roman" w:cs="Times New Roman"/>
          <w:color w:val="000000" w:themeColor="text1"/>
          <w:sz w:val="28"/>
          <w:szCs w:val="28"/>
        </w:rPr>
        <w:t>овека</w:t>
      </w:r>
      <w:r w:rsidRPr="00813A3F">
        <w:rPr>
          <w:rFonts w:ascii="Times New Roman" w:hAnsi="Times New Roman" w:cs="Times New Roman"/>
          <w:color w:val="000000" w:themeColor="text1"/>
          <w:sz w:val="28"/>
          <w:szCs w:val="28"/>
        </w:rPr>
        <w:t xml:space="preserve"> в социальной структуре, в том числе по уровню жизни, играют его позиции на рынке труда,  связанные, в первую </w:t>
      </w:r>
      <w:r w:rsidR="00A6258C" w:rsidRPr="00813A3F">
        <w:rPr>
          <w:rFonts w:ascii="Times New Roman" w:hAnsi="Times New Roman" w:cs="Times New Roman"/>
          <w:color w:val="000000" w:themeColor="text1"/>
          <w:sz w:val="28"/>
          <w:szCs w:val="28"/>
        </w:rPr>
        <w:t xml:space="preserve">очередь, с </w:t>
      </w:r>
      <w:r w:rsidRPr="00813A3F">
        <w:rPr>
          <w:rFonts w:ascii="Times New Roman" w:hAnsi="Times New Roman" w:cs="Times New Roman"/>
          <w:color w:val="000000" w:themeColor="text1"/>
          <w:sz w:val="28"/>
          <w:szCs w:val="28"/>
        </w:rPr>
        <w:t>социально-профессио</w:t>
      </w:r>
      <w:r w:rsidR="00A6258C" w:rsidRPr="00813A3F">
        <w:rPr>
          <w:rFonts w:ascii="Times New Roman" w:hAnsi="Times New Roman" w:cs="Times New Roman"/>
          <w:color w:val="000000" w:themeColor="text1"/>
          <w:sz w:val="28"/>
          <w:szCs w:val="28"/>
        </w:rPr>
        <w:t xml:space="preserve">нальным </w:t>
      </w:r>
      <w:r w:rsidRPr="00813A3F">
        <w:rPr>
          <w:rFonts w:ascii="Times New Roman" w:hAnsi="Times New Roman" w:cs="Times New Roman"/>
          <w:color w:val="000000" w:themeColor="text1"/>
          <w:sz w:val="28"/>
          <w:szCs w:val="28"/>
        </w:rPr>
        <w:t>ст</w:t>
      </w:r>
      <w:r w:rsidR="00A6258C" w:rsidRPr="00813A3F">
        <w:rPr>
          <w:rFonts w:ascii="Times New Roman" w:hAnsi="Times New Roman" w:cs="Times New Roman"/>
          <w:color w:val="000000" w:themeColor="text1"/>
          <w:sz w:val="28"/>
          <w:szCs w:val="28"/>
        </w:rPr>
        <w:t>атусом, уровнем образования и</w:t>
      </w:r>
      <w:r w:rsidRPr="00813A3F">
        <w:rPr>
          <w:rFonts w:ascii="Times New Roman" w:hAnsi="Times New Roman" w:cs="Times New Roman"/>
          <w:color w:val="000000" w:themeColor="text1"/>
          <w:sz w:val="28"/>
          <w:szCs w:val="28"/>
        </w:rPr>
        <w:t xml:space="preserve"> ин</w:t>
      </w:r>
      <w:r w:rsidR="00A6258C" w:rsidRPr="00813A3F">
        <w:rPr>
          <w:rFonts w:ascii="Times New Roman" w:hAnsi="Times New Roman" w:cs="Times New Roman"/>
          <w:color w:val="000000" w:themeColor="text1"/>
          <w:sz w:val="28"/>
          <w:szCs w:val="28"/>
        </w:rPr>
        <w:t xml:space="preserve">ыми  классовыми особенностями. Однако  немалое влияние на позиции людей на рынке труда, имеют </w:t>
      </w:r>
      <w:r w:rsidRPr="00813A3F">
        <w:rPr>
          <w:rFonts w:ascii="Times New Roman" w:hAnsi="Times New Roman" w:cs="Times New Roman"/>
          <w:color w:val="000000" w:themeColor="text1"/>
          <w:sz w:val="28"/>
          <w:szCs w:val="28"/>
        </w:rPr>
        <w:t>некоторые  особенности, например, социально-демографические: возраст, пол, состояние здоровья, наличие в се</w:t>
      </w:r>
      <w:r w:rsidR="00A6258C" w:rsidRPr="00813A3F">
        <w:rPr>
          <w:rFonts w:ascii="Times New Roman" w:hAnsi="Times New Roman" w:cs="Times New Roman"/>
          <w:color w:val="000000" w:themeColor="text1"/>
          <w:sz w:val="28"/>
          <w:szCs w:val="28"/>
        </w:rPr>
        <w:t xml:space="preserve">мье требующего ухода </w:t>
      </w:r>
      <w:r w:rsidRPr="00813A3F">
        <w:rPr>
          <w:rFonts w:ascii="Times New Roman" w:hAnsi="Times New Roman" w:cs="Times New Roman"/>
          <w:color w:val="000000" w:themeColor="text1"/>
          <w:sz w:val="28"/>
          <w:szCs w:val="28"/>
        </w:rPr>
        <w:t>инвалида или маленького ребенка,  которые влияют  на готовность индивида выходить на рынок труда и его шансы занять привлекающие его социально-профессиональные позиции.</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Численность инвалидов, проживающих в Иркутской области, </w:t>
      </w:r>
      <w:r w:rsidRPr="00813A3F">
        <w:rPr>
          <w:rFonts w:ascii="Times New Roman" w:hAnsi="Times New Roman" w:cs="Times New Roman"/>
          <w:color w:val="000000" w:themeColor="text1"/>
          <w:sz w:val="28"/>
          <w:szCs w:val="28"/>
        </w:rPr>
        <w:br/>
        <w:t xml:space="preserve">с 2015 года снизилась на 9,1 % с 230 720 чел. до 209 723 чел. в 2018 году, из них 197 010 чел. взрослые в возрасте от 18 лет и старше, 12 713 чел. – дети </w:t>
      </w:r>
      <w:proofErr w:type="gramStart"/>
      <w:r w:rsidRPr="00813A3F">
        <w:rPr>
          <w:rFonts w:ascii="Times New Roman" w:hAnsi="Times New Roman" w:cs="Times New Roman"/>
          <w:color w:val="000000" w:themeColor="text1"/>
          <w:sz w:val="28"/>
          <w:szCs w:val="28"/>
        </w:rPr>
        <w:t>-и</w:t>
      </w:r>
      <w:proofErr w:type="gramEnd"/>
      <w:r w:rsidRPr="00813A3F">
        <w:rPr>
          <w:rFonts w:ascii="Times New Roman" w:hAnsi="Times New Roman" w:cs="Times New Roman"/>
          <w:color w:val="000000" w:themeColor="text1"/>
          <w:sz w:val="28"/>
          <w:szCs w:val="28"/>
        </w:rPr>
        <w:t xml:space="preserve">нвалиды в возрасте от 0 до 17 лет. На 1 мая 2019 года численность инвалидов, проживающих в Иркутской области, составляет 210 275 чел (взрослые – 197 677 чел., дети – 12 598 чел.). </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Численность инвалидов в трудоспособном возрасте снизилась на 8,7 % с  85 015 чел. в 2015 году до 77 602 чел. в 2018 году, численность инвалидов нетрудоспособного возраста снизилась на 9,3 % со 145 705 чел. в 2015 году до 132 121 чел. в 2018 году.</w:t>
      </w:r>
      <w:proofErr w:type="gramEnd"/>
      <w:r w:rsidRPr="00813A3F">
        <w:rPr>
          <w:rFonts w:ascii="Times New Roman" w:hAnsi="Times New Roman" w:cs="Times New Roman"/>
          <w:color w:val="000000" w:themeColor="text1"/>
          <w:sz w:val="28"/>
          <w:szCs w:val="28"/>
        </w:rPr>
        <w:t xml:space="preserve"> На 1 мая 2019 года численность инвалидов трудоспособного возраста составляет 77 559 чел., нетрудоспособного возраста - 132 716 чел.</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Из числа инвалидов в трудоспособном возрасте в 2018 году 77 % или 59 438 чел. неработающих инвалидов, 23% или  18 164 чел. - работающих инвалидов.</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Трудоустройство инвалидов имеет ряд специфических проблем.</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При трудоустройстве </w:t>
      </w:r>
      <w:r w:rsidR="002B63DE">
        <w:rPr>
          <w:rFonts w:ascii="Times New Roman" w:hAnsi="Times New Roman" w:cs="Times New Roman"/>
          <w:color w:val="000000" w:themeColor="text1"/>
          <w:sz w:val="28"/>
          <w:szCs w:val="28"/>
        </w:rPr>
        <w:t>чел</w:t>
      </w:r>
      <w:r w:rsidR="00201726">
        <w:rPr>
          <w:rFonts w:ascii="Times New Roman" w:hAnsi="Times New Roman" w:cs="Times New Roman"/>
          <w:color w:val="000000" w:themeColor="text1"/>
          <w:sz w:val="28"/>
          <w:szCs w:val="28"/>
        </w:rPr>
        <w:t>овека</w:t>
      </w:r>
      <w:r w:rsidRPr="00813A3F">
        <w:rPr>
          <w:rFonts w:ascii="Times New Roman" w:hAnsi="Times New Roman" w:cs="Times New Roman"/>
          <w:color w:val="000000" w:themeColor="text1"/>
          <w:sz w:val="28"/>
          <w:szCs w:val="28"/>
        </w:rPr>
        <w:t xml:space="preserve"> с инвалидностью необходимо больше усилий при переговорах с работодателем. Также существуют барьеры в доступе к рабочему месту, а также препятствия, которые мешают выполнять возлагаемые на него обязанности.</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Инвалидам зачастую затруднен доступ к объектам социальной инфраструктуры. Барьеры среды снижают социальную активность инвалидов, в том числе конкурентоспособность на рынке труда.</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Бедность является одной из основных проблем  инвалидов. Особенно в более тяжелых условиях находятся пенсионеры-инвалиды. Причиной этому является существенные ограничения в доступе к доходам от занятости. Также условия проживания инвалидов сказываются на их материальном положении. Те, кто живет отдельно от родственников или не имеет их, в большинстве случаев оказываются за чертой бедности. Если инвалид проживает в семье, то дополнительная иждивенческая нагрузка увеличивает уровень бедности семьи. Семьи с детьми инвалидами также под риском бедности, т.к. зачастую один из родителей вынужден отказаться от работы.</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Доходов инвалидов зачастую не хватает, т.к. кроме затрат на социально-бытовые нужды, очень большие финансовые средства требуются на лечение и реабилитацию. Помощи, которую оказывает государство не достаточно, поэтому малые доходы инвалидов вынуждают жить в бедности.</w:t>
      </w:r>
    </w:p>
    <w:p w:rsidR="00DF2E5D" w:rsidRPr="00813A3F" w:rsidRDefault="00DF2E5D" w:rsidP="00813A3F">
      <w:pPr>
        <w:spacing w:after="0" w:line="240" w:lineRule="auto"/>
        <w:ind w:firstLine="709"/>
        <w:contextualSpacing/>
        <w:jc w:val="both"/>
        <w:rPr>
          <w:rFonts w:ascii="Times New Roman" w:hAnsi="Times New Roman" w:cs="Times New Roman"/>
          <w:color w:val="000000" w:themeColor="text1"/>
        </w:rPr>
      </w:pPr>
      <w:r w:rsidRPr="00813A3F">
        <w:rPr>
          <w:rFonts w:ascii="Times New Roman" w:hAnsi="Times New Roman" w:cs="Times New Roman"/>
          <w:color w:val="000000" w:themeColor="text1"/>
          <w:sz w:val="28"/>
          <w:szCs w:val="28"/>
        </w:rPr>
        <w:lastRenderedPageBreak/>
        <w:t>Наряду с инвалидами под риском бедности остаются пенсионеры.</w:t>
      </w:r>
    </w:p>
    <w:p w:rsidR="007110C5" w:rsidRPr="00813A3F" w:rsidRDefault="007110C5"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В 2018 году численность пенсионеров в Иркутской области составляла 763 728 </w:t>
      </w:r>
      <w:r w:rsidR="002B63DE">
        <w:rPr>
          <w:rFonts w:ascii="Times New Roman" w:eastAsia="Times New Roman" w:hAnsi="Times New Roman" w:cs="Times New Roman"/>
          <w:color w:val="000000" w:themeColor="text1"/>
          <w:sz w:val="28"/>
          <w:szCs w:val="28"/>
          <w:lang w:eastAsia="ru-RU"/>
        </w:rPr>
        <w:t>чел</w:t>
      </w:r>
      <w:proofErr w:type="gramStart"/>
      <w:r w:rsidR="002B63DE">
        <w:rPr>
          <w:rFonts w:ascii="Times New Roman" w:eastAsia="Times New Roman" w:hAnsi="Times New Roman" w:cs="Times New Roman"/>
          <w:color w:val="000000" w:themeColor="text1"/>
          <w:sz w:val="28"/>
          <w:szCs w:val="28"/>
          <w:lang w:eastAsia="ru-RU"/>
        </w:rPr>
        <w:t>.</w:t>
      </w:r>
      <w:r w:rsidRPr="00813A3F">
        <w:rPr>
          <w:rFonts w:ascii="Times New Roman" w:eastAsia="Times New Roman" w:hAnsi="Times New Roman" w:cs="Times New Roman"/>
          <w:color w:val="000000" w:themeColor="text1"/>
          <w:sz w:val="28"/>
          <w:szCs w:val="28"/>
          <w:lang w:eastAsia="ru-RU"/>
        </w:rPr>
        <w:t xml:space="preserve">. </w:t>
      </w:r>
      <w:proofErr w:type="gramEnd"/>
      <w:r w:rsidRPr="00813A3F">
        <w:rPr>
          <w:rFonts w:ascii="Times New Roman" w:eastAsia="Times New Roman" w:hAnsi="Times New Roman" w:cs="Times New Roman"/>
          <w:color w:val="000000" w:themeColor="text1"/>
          <w:sz w:val="28"/>
          <w:szCs w:val="28"/>
          <w:lang w:eastAsia="ru-RU"/>
        </w:rPr>
        <w:t xml:space="preserve">За период 2016-2018 года численность пенсионеров в Иркутской области увеличилась. Так, за 2017 год прирост к 2016 году составил 2 975 </w:t>
      </w:r>
      <w:r w:rsidR="002B63DE">
        <w:rPr>
          <w:rFonts w:ascii="Times New Roman" w:eastAsia="Times New Roman" w:hAnsi="Times New Roman" w:cs="Times New Roman"/>
          <w:color w:val="000000" w:themeColor="text1"/>
          <w:sz w:val="28"/>
          <w:szCs w:val="28"/>
          <w:lang w:eastAsia="ru-RU"/>
        </w:rPr>
        <w:t>чел.</w:t>
      </w:r>
      <w:r w:rsidRPr="00813A3F">
        <w:rPr>
          <w:rFonts w:ascii="Times New Roman" w:eastAsia="Times New Roman" w:hAnsi="Times New Roman" w:cs="Times New Roman"/>
          <w:color w:val="000000" w:themeColor="text1"/>
          <w:sz w:val="28"/>
          <w:szCs w:val="28"/>
          <w:lang w:eastAsia="ru-RU"/>
        </w:rPr>
        <w:t xml:space="preserve"> или 0,4%, за 2018 год – 3 770 </w:t>
      </w:r>
      <w:r w:rsidR="002B63DE">
        <w:rPr>
          <w:rFonts w:ascii="Times New Roman" w:eastAsia="Times New Roman" w:hAnsi="Times New Roman" w:cs="Times New Roman"/>
          <w:color w:val="000000" w:themeColor="text1"/>
          <w:sz w:val="28"/>
          <w:szCs w:val="28"/>
          <w:lang w:eastAsia="ru-RU"/>
        </w:rPr>
        <w:t>чел.</w:t>
      </w:r>
      <w:r w:rsidRPr="00813A3F">
        <w:rPr>
          <w:rFonts w:ascii="Times New Roman" w:eastAsia="Times New Roman" w:hAnsi="Times New Roman" w:cs="Times New Roman"/>
          <w:color w:val="000000" w:themeColor="text1"/>
          <w:sz w:val="28"/>
          <w:szCs w:val="28"/>
          <w:lang w:eastAsia="ru-RU"/>
        </w:rPr>
        <w:t xml:space="preserve"> или 0,5%. В целом за данный период численность пенсионеров увеличилась с 756 983 </w:t>
      </w:r>
      <w:r w:rsidR="002B63DE">
        <w:rPr>
          <w:rFonts w:ascii="Times New Roman" w:eastAsia="Times New Roman" w:hAnsi="Times New Roman" w:cs="Times New Roman"/>
          <w:color w:val="000000" w:themeColor="text1"/>
          <w:sz w:val="28"/>
          <w:szCs w:val="28"/>
          <w:lang w:eastAsia="ru-RU"/>
        </w:rPr>
        <w:t>чел.</w:t>
      </w:r>
      <w:r w:rsidRPr="00813A3F">
        <w:rPr>
          <w:rFonts w:ascii="Times New Roman" w:eastAsia="Times New Roman" w:hAnsi="Times New Roman" w:cs="Times New Roman"/>
          <w:color w:val="000000" w:themeColor="text1"/>
          <w:sz w:val="28"/>
          <w:szCs w:val="28"/>
          <w:lang w:eastAsia="ru-RU"/>
        </w:rPr>
        <w:t xml:space="preserve"> </w:t>
      </w:r>
      <w:r w:rsidR="00CB0996">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 xml:space="preserve">в 2016 году до 763 728 </w:t>
      </w:r>
      <w:r w:rsidR="002B63DE">
        <w:rPr>
          <w:rFonts w:ascii="Times New Roman" w:eastAsia="Times New Roman" w:hAnsi="Times New Roman" w:cs="Times New Roman"/>
          <w:color w:val="000000" w:themeColor="text1"/>
          <w:sz w:val="28"/>
          <w:szCs w:val="28"/>
          <w:lang w:eastAsia="ru-RU"/>
        </w:rPr>
        <w:t>чел.</w:t>
      </w:r>
      <w:r w:rsidRPr="00813A3F">
        <w:rPr>
          <w:rFonts w:ascii="Times New Roman" w:eastAsia="Times New Roman" w:hAnsi="Times New Roman" w:cs="Times New Roman"/>
          <w:color w:val="000000" w:themeColor="text1"/>
          <w:sz w:val="28"/>
          <w:szCs w:val="28"/>
          <w:lang w:eastAsia="ru-RU"/>
        </w:rPr>
        <w:t xml:space="preserve"> в 2018 году. Прирост составил 6 745 </w:t>
      </w:r>
      <w:r w:rsidR="002B63DE">
        <w:rPr>
          <w:rFonts w:ascii="Times New Roman" w:eastAsia="Times New Roman" w:hAnsi="Times New Roman" w:cs="Times New Roman"/>
          <w:color w:val="000000" w:themeColor="text1"/>
          <w:sz w:val="28"/>
          <w:szCs w:val="28"/>
          <w:lang w:eastAsia="ru-RU"/>
        </w:rPr>
        <w:t>чел.</w:t>
      </w:r>
      <w:r w:rsidRPr="00813A3F">
        <w:rPr>
          <w:rFonts w:ascii="Times New Roman" w:eastAsia="Times New Roman" w:hAnsi="Times New Roman" w:cs="Times New Roman"/>
          <w:color w:val="000000" w:themeColor="text1"/>
          <w:sz w:val="28"/>
          <w:szCs w:val="28"/>
          <w:lang w:eastAsia="ru-RU"/>
        </w:rPr>
        <w:t xml:space="preserve"> </w:t>
      </w:r>
      <w:r w:rsidR="00CB0996">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или 0,9%.</w:t>
      </w:r>
    </w:p>
    <w:p w:rsidR="007110C5" w:rsidRPr="00813A3F" w:rsidRDefault="007110C5"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Численность пенсионеров в численности населения, проживающего в Иркутской области, составляла:</w:t>
      </w:r>
    </w:p>
    <w:p w:rsidR="007110C5" w:rsidRPr="00813A3F" w:rsidRDefault="007110C5"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13A3F">
        <w:rPr>
          <w:rFonts w:ascii="Times New Roman" w:eastAsia="Times New Roman" w:hAnsi="Times New Roman" w:cs="Times New Roman"/>
          <w:color w:val="000000" w:themeColor="text1"/>
          <w:sz w:val="28"/>
          <w:szCs w:val="28"/>
          <w:lang w:eastAsia="ru-RU"/>
        </w:rPr>
        <w:t>- в 2016 году – 31,5% (757,0 тыс. чел. и 2408,9 тыс. чел. соответственно);</w:t>
      </w:r>
      <w:proofErr w:type="gramEnd"/>
    </w:p>
    <w:p w:rsidR="007110C5" w:rsidRPr="00813A3F" w:rsidRDefault="007110C5"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в 2018 году – 31,9% (763,7 тыс. чел. и 2397,8 тыс. чел. соответственно).</w:t>
      </w:r>
    </w:p>
    <w:p w:rsidR="007110C5" w:rsidRPr="00813A3F" w:rsidRDefault="007110C5"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Рост доли пенсионеров в численности населения вызван демографическими причинами, в частности миграционная убыль населения.</w:t>
      </w:r>
    </w:p>
    <w:p w:rsidR="007110C5" w:rsidRPr="00813A3F" w:rsidRDefault="007110C5"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Следствием миграционной убыли явилось снижение численности работающего населения на 3,7% - с 1137,7 тыс. чел. в 2016 году </w:t>
      </w:r>
      <w:r w:rsidR="00CB0996">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до 1095,1 тыс. чел. в 2018 году.</w:t>
      </w:r>
    </w:p>
    <w:p w:rsidR="007110C5" w:rsidRPr="00813A3F" w:rsidRDefault="007110C5"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Основным источником доходов неработающих пенсионеров является пенсия. </w:t>
      </w:r>
    </w:p>
    <w:p w:rsidR="007110C5" w:rsidRPr="00813A3F" w:rsidRDefault="007110C5"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13A3F">
        <w:rPr>
          <w:rFonts w:ascii="Times New Roman" w:eastAsia="Times New Roman" w:hAnsi="Times New Roman" w:cs="Times New Roman"/>
          <w:color w:val="000000" w:themeColor="text1"/>
          <w:sz w:val="28"/>
          <w:szCs w:val="28"/>
          <w:lang w:eastAsia="ru-RU"/>
        </w:rPr>
        <w:t xml:space="preserve">Средний размер пенсии в Иркутской области в 2018 году составлял 13 802 </w:t>
      </w:r>
      <w:r w:rsidR="002B63DE">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в том числе по старости – 14 889 </w:t>
      </w:r>
      <w:r w:rsidR="002B63DE">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по инвалидности – </w:t>
      </w:r>
      <w:r w:rsidR="00CB0996">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 xml:space="preserve">9 349 </w:t>
      </w:r>
      <w:r w:rsidR="002B63DE">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по случаю потери кормильца - 6 800 </w:t>
      </w:r>
      <w:r w:rsidR="002B63DE">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По сравнению </w:t>
      </w:r>
      <w:r w:rsidR="00CB0996">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 xml:space="preserve">с 2017 годом увеличение среднего размера пенсии составило 442 </w:t>
      </w:r>
      <w:r w:rsidR="002B63DE">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или 3,3%, соответственно по старости – 476 </w:t>
      </w:r>
      <w:r w:rsidR="002B63DE">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или 3,3%, по инвалидности – </w:t>
      </w:r>
      <w:r w:rsidR="00CB0996">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 xml:space="preserve">230 </w:t>
      </w:r>
      <w:r w:rsidR="002B63DE">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или 2,5</w:t>
      </w:r>
      <w:proofErr w:type="gramEnd"/>
      <w:r w:rsidRPr="00813A3F">
        <w:rPr>
          <w:rFonts w:ascii="Times New Roman" w:eastAsia="Times New Roman" w:hAnsi="Times New Roman" w:cs="Times New Roman"/>
          <w:color w:val="000000" w:themeColor="text1"/>
          <w:sz w:val="28"/>
          <w:szCs w:val="28"/>
          <w:lang w:eastAsia="ru-RU"/>
        </w:rPr>
        <w:t xml:space="preserve">%, по случаю потери кормильца – 117 </w:t>
      </w:r>
      <w:r w:rsidR="002B63DE">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или 1,8%.</w:t>
      </w:r>
    </w:p>
    <w:p w:rsidR="00DF2E5D" w:rsidRPr="00813A3F" w:rsidRDefault="00DF2E5D"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На 1 января 2019 года средний размер пенсий в Иркутской области составил 14 531 руб. и увеличился по сравнению с аналогичным периодом прошлого года на 5,7% (на 1 января 2018 года – 13 745 руб.). Средний размер пенсий превысил величину прожиточного минимума пенсионера и составил 168,5% от прожиточного минимума пенсионера за 4 квартал 2018 года </w:t>
      </w:r>
      <w:r w:rsidR="00CB0996">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(8 626 руб.).</w:t>
      </w:r>
    </w:p>
    <w:p w:rsidR="00DF2E5D" w:rsidRPr="00813A3F" w:rsidRDefault="00DF2E5D"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Рост пенсий обусловлен индексаций страховых пенсий неработающим пенсионерам с 1 января 2018 года на 3,7%. Также с 1 февраля 2018 года проиндексирована ежемесячная денежная выплата для федеральных льготников на 2,5%, с 1 апреля 2018 года – социальная пенсия </w:t>
      </w:r>
      <w:proofErr w:type="gramStart"/>
      <w:r w:rsidRPr="00813A3F">
        <w:rPr>
          <w:rFonts w:ascii="Times New Roman" w:hAnsi="Times New Roman" w:cs="Times New Roman"/>
          <w:color w:val="000000" w:themeColor="text1"/>
          <w:sz w:val="28"/>
          <w:szCs w:val="28"/>
        </w:rPr>
        <w:t>на</w:t>
      </w:r>
      <w:proofErr w:type="gramEnd"/>
      <w:r w:rsidRPr="00813A3F">
        <w:rPr>
          <w:rFonts w:ascii="Times New Roman" w:hAnsi="Times New Roman" w:cs="Times New Roman"/>
          <w:color w:val="000000" w:themeColor="text1"/>
          <w:sz w:val="28"/>
          <w:szCs w:val="28"/>
        </w:rPr>
        <w:t xml:space="preserve"> 4,1%.</w:t>
      </w:r>
    </w:p>
    <w:p w:rsidR="007110C5" w:rsidRPr="00813A3F" w:rsidRDefault="00DF2E5D" w:rsidP="00813A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Тенденция роста среднего размера страховой пенсии, обусловленная принимаемыми федеральным правительством мерами по увеличению пенсий, прослеживается е</w:t>
      </w:r>
      <w:r w:rsidR="007110C5" w:rsidRPr="00813A3F">
        <w:rPr>
          <w:rFonts w:ascii="Times New Roman" w:eastAsia="Times New Roman" w:hAnsi="Times New Roman" w:cs="Times New Roman"/>
          <w:color w:val="000000" w:themeColor="text1"/>
          <w:sz w:val="28"/>
          <w:szCs w:val="28"/>
          <w:lang w:eastAsia="ru-RU"/>
        </w:rPr>
        <w:t xml:space="preserve">жегодно. </w:t>
      </w:r>
      <w:proofErr w:type="gramStart"/>
      <w:r w:rsidR="007110C5" w:rsidRPr="00813A3F">
        <w:rPr>
          <w:rFonts w:ascii="Times New Roman" w:eastAsia="Times New Roman" w:hAnsi="Times New Roman" w:cs="Times New Roman"/>
          <w:color w:val="000000" w:themeColor="text1"/>
          <w:sz w:val="28"/>
          <w:szCs w:val="28"/>
          <w:lang w:eastAsia="ru-RU"/>
        </w:rPr>
        <w:t xml:space="preserve">В сравнении с 2014 годом увеличение среднего размера страховой пенсии составило 2561 рубль или на 22,8%, соответственно по старости – 2771 рубль или на 22,9%, по инвалидности – 1580 </w:t>
      </w:r>
      <w:r w:rsidR="002B63DE">
        <w:rPr>
          <w:rFonts w:ascii="Times New Roman" w:eastAsia="Times New Roman" w:hAnsi="Times New Roman" w:cs="Times New Roman"/>
          <w:color w:val="000000" w:themeColor="text1"/>
          <w:sz w:val="28"/>
          <w:szCs w:val="28"/>
          <w:lang w:eastAsia="ru-RU"/>
        </w:rPr>
        <w:t>руб.</w:t>
      </w:r>
      <w:r w:rsidR="007110C5" w:rsidRPr="00813A3F">
        <w:rPr>
          <w:rFonts w:ascii="Times New Roman" w:eastAsia="Times New Roman" w:hAnsi="Times New Roman" w:cs="Times New Roman"/>
          <w:color w:val="000000" w:themeColor="text1"/>
          <w:sz w:val="28"/>
          <w:szCs w:val="28"/>
          <w:lang w:eastAsia="ru-RU"/>
        </w:rPr>
        <w:t xml:space="preserve"> или на 20,3%, по случаю потери кормильца – 777 рубль или на 12,9%. Социальная пенсия за аналогичный период увеличилась на </w:t>
      </w:r>
      <w:r w:rsidR="007110C5" w:rsidRPr="00813A3F">
        <w:rPr>
          <w:rFonts w:ascii="Times New Roman" w:eastAsia="Times New Roman" w:hAnsi="Times New Roman" w:cs="Times New Roman"/>
          <w:color w:val="000000" w:themeColor="text1"/>
          <w:sz w:val="28"/>
          <w:szCs w:val="28"/>
          <w:lang w:eastAsia="ru-RU"/>
        </w:rPr>
        <w:br/>
        <w:t xml:space="preserve">1726 </w:t>
      </w:r>
      <w:r w:rsidR="002B63DE">
        <w:rPr>
          <w:rFonts w:ascii="Times New Roman" w:eastAsia="Times New Roman" w:hAnsi="Times New Roman" w:cs="Times New Roman"/>
          <w:color w:val="000000" w:themeColor="text1"/>
          <w:sz w:val="28"/>
          <w:szCs w:val="28"/>
          <w:lang w:eastAsia="ru-RU"/>
        </w:rPr>
        <w:t>руб.</w:t>
      </w:r>
      <w:r w:rsidR="007110C5" w:rsidRPr="00813A3F">
        <w:rPr>
          <w:rFonts w:ascii="Times New Roman" w:eastAsia="Times New Roman" w:hAnsi="Times New Roman" w:cs="Times New Roman"/>
          <w:color w:val="000000" w:themeColor="text1"/>
          <w:sz w:val="28"/>
          <w:szCs w:val="28"/>
          <w:lang w:eastAsia="ru-RU"/>
        </w:rPr>
        <w:t xml:space="preserve"> или на 21,6% и составила 9740 </w:t>
      </w:r>
      <w:r w:rsidR="002B63DE">
        <w:rPr>
          <w:rFonts w:ascii="Times New Roman" w:eastAsia="Times New Roman" w:hAnsi="Times New Roman" w:cs="Times New Roman"/>
          <w:color w:val="000000" w:themeColor="text1"/>
          <w:sz w:val="28"/>
          <w:szCs w:val="28"/>
          <w:lang w:eastAsia="ru-RU"/>
        </w:rPr>
        <w:t>руб.</w:t>
      </w:r>
      <w:proofErr w:type="gramEnd"/>
    </w:p>
    <w:p w:rsidR="007110C5" w:rsidRPr="00813A3F" w:rsidRDefault="007110C5" w:rsidP="00813A3F">
      <w:pPr>
        <w:pStyle w:val="af3"/>
        <w:shd w:val="clear" w:color="auto" w:fill="FFFFFF"/>
        <w:spacing w:before="0" w:beforeAutospacing="0" w:after="0" w:afterAutospacing="0"/>
        <w:ind w:firstLine="709"/>
        <w:jc w:val="both"/>
        <w:rPr>
          <w:color w:val="000000" w:themeColor="text1"/>
          <w:sz w:val="28"/>
          <w:szCs w:val="28"/>
        </w:rPr>
      </w:pPr>
      <w:r w:rsidRPr="00813A3F">
        <w:rPr>
          <w:color w:val="000000" w:themeColor="text1"/>
          <w:sz w:val="28"/>
          <w:szCs w:val="28"/>
        </w:rPr>
        <w:t xml:space="preserve">В целях повышения социальной защищенности неработающих пенсионеров с 2010 года устанавливается социальная доплата к пенсии. В 2018 году 85,2 тыс. неработающих пенсионеров ежемесячно получали федеральную социальную доплату </w:t>
      </w:r>
      <w:r w:rsidRPr="00813A3F">
        <w:rPr>
          <w:color w:val="000000" w:themeColor="text1"/>
          <w:sz w:val="28"/>
          <w:szCs w:val="28"/>
        </w:rPr>
        <w:lastRenderedPageBreak/>
        <w:t xml:space="preserve">к пенсии до уровня прожиточного минимума пенсионера в Иркутской области. Средний размер федеральной социальной доплаты составил 2,4 тыс. </w:t>
      </w:r>
      <w:r w:rsidR="002B63DE">
        <w:rPr>
          <w:color w:val="000000" w:themeColor="text1"/>
          <w:sz w:val="28"/>
          <w:szCs w:val="28"/>
        </w:rPr>
        <w:t>руб.</w:t>
      </w:r>
    </w:p>
    <w:p w:rsidR="007110C5" w:rsidRPr="00813A3F" w:rsidRDefault="007110C5" w:rsidP="00813A3F">
      <w:pPr>
        <w:pStyle w:val="af3"/>
        <w:shd w:val="clear" w:color="auto" w:fill="FFFFFF"/>
        <w:spacing w:before="0" w:beforeAutospacing="0" w:after="0" w:afterAutospacing="0"/>
        <w:ind w:firstLine="709"/>
        <w:jc w:val="both"/>
        <w:rPr>
          <w:color w:val="000000" w:themeColor="text1"/>
          <w:sz w:val="28"/>
          <w:szCs w:val="28"/>
        </w:rPr>
      </w:pPr>
      <w:r w:rsidRPr="00813A3F">
        <w:rPr>
          <w:color w:val="000000" w:themeColor="text1"/>
          <w:sz w:val="28"/>
          <w:szCs w:val="28"/>
        </w:rPr>
        <w:t xml:space="preserve">Одним из главных показателей оценки уровня жизни пенсионеров является соотношение среднего размера страховой пенсии по старости и прожиточного минимума пенсионера. </w:t>
      </w:r>
      <w:proofErr w:type="gramStart"/>
      <w:r w:rsidRPr="00813A3F">
        <w:rPr>
          <w:color w:val="000000" w:themeColor="text1"/>
          <w:sz w:val="28"/>
          <w:szCs w:val="28"/>
        </w:rPr>
        <w:t>На конец</w:t>
      </w:r>
      <w:proofErr w:type="gramEnd"/>
      <w:r w:rsidRPr="00813A3F">
        <w:rPr>
          <w:color w:val="000000" w:themeColor="text1"/>
          <w:sz w:val="28"/>
          <w:szCs w:val="28"/>
        </w:rPr>
        <w:t xml:space="preserve"> 2014 года показатель составлял 173,5%. На протяжении 5 лет данное соотношение оставалось на этом же уровне и в конце 2018 года составило 172,8%. </w:t>
      </w:r>
    </w:p>
    <w:p w:rsidR="00FC4868" w:rsidRPr="00813A3F" w:rsidRDefault="00FC4868"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К сожалению, прожиточный минимум не учитывает ограничения доступа домохозяйства к ряду жизненно важных ресурсов, таких, например, как услуги здравоохранения и социального обслуживания, потребность в которых у пенсионеров особенно высока. Предложение бесплатных услуг в этих сферах в 1990-е годы заметно сократилось, а недоучет ограничений в их потреблении искажает представления о бедности домохозяйств. Не будучи бедными по показателю доходов, домохозяйства пенсионеров могут, тем не менее, быть уязвимыми в доступе к социальным программам и услугам, что влияет и на их субъективные оценки бедности.</w:t>
      </w:r>
    </w:p>
    <w:p w:rsidR="00FC4868" w:rsidRPr="00813A3F" w:rsidRDefault="00FC4868" w:rsidP="00813A3F">
      <w:pPr>
        <w:spacing w:after="0" w:line="240" w:lineRule="auto"/>
        <w:ind w:firstLine="709"/>
        <w:contextualSpacing/>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Кроме ежемесячных социальных выплат и пенсий гражданам, относящимся к категории инвалиды и пенсионеры в Иркутской области реализуются мероприятия по снижению расходов на постоянные ежемесячные платежи в виде компенсации расходов на оплату содержания жилого помещения в размере 50 процентов, компенсации расходов на уплату взноса на капитальный ремонт общего имущества в многоквартирном доме, льготы на проезд в общественном транспорте, медицинские, налоговые, и</w:t>
      </w:r>
      <w:proofErr w:type="gramEnd"/>
      <w:r w:rsidRPr="00813A3F">
        <w:rPr>
          <w:rFonts w:ascii="Times New Roman" w:hAnsi="Times New Roman" w:cs="Times New Roman"/>
          <w:color w:val="000000" w:themeColor="text1"/>
          <w:sz w:val="28"/>
          <w:szCs w:val="28"/>
        </w:rPr>
        <w:t xml:space="preserve"> прочие виды льгот.</w:t>
      </w:r>
    </w:p>
    <w:p w:rsidR="00FC4868" w:rsidRPr="00813A3F" w:rsidRDefault="00FC4868" w:rsidP="00813A3F">
      <w:pPr>
        <w:spacing w:after="0" w:line="240" w:lineRule="auto"/>
        <w:ind w:firstLine="709"/>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Основной задачей для снижения бедности пенсионеров и инвалидов является повышение размера социальных гарантий, дополнительных выплат, а также расширение льгот, снижающих нагрузку на бюджет граждан.</w:t>
      </w:r>
    </w:p>
    <w:p w:rsidR="00AF6A72" w:rsidRDefault="00AF6A72"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C37ED6" w:rsidRDefault="00C37ED6"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bookmarkStart w:id="27" w:name="_Toc25654306"/>
      <w:r w:rsidRPr="00813A3F">
        <w:rPr>
          <w:rFonts w:ascii="Times New Roman" w:hAnsi="Times New Roman" w:cs="Times New Roman"/>
          <w:bCs w:val="0"/>
          <w:color w:val="000000" w:themeColor="text1"/>
          <w:sz w:val="28"/>
          <w:szCs w:val="28"/>
        </w:rPr>
        <w:t>ОЦЕНКА ФАКТОРОВ ВЛИЯЮЩИХ НА РЕАЛЬНЫЙ УРОВЕНЬ ДОХОДОВ И БЕДНОСТЬ НАСЕЛЕНИЯ</w:t>
      </w:r>
      <w:bookmarkEnd w:id="27"/>
    </w:p>
    <w:p w:rsidR="00C37ED6" w:rsidRPr="00813A3F" w:rsidRDefault="00C37ED6" w:rsidP="00C37ED6">
      <w:pPr>
        <w:pStyle w:val="ConsNormal"/>
        <w:tabs>
          <w:tab w:val="center" w:pos="8789"/>
        </w:tabs>
        <w:ind w:firstLine="0"/>
        <w:jc w:val="center"/>
        <w:outlineLvl w:val="1"/>
        <w:rPr>
          <w:rFonts w:ascii="Times New Roman" w:hAnsi="Times New Roman" w:cs="Times New Roman"/>
          <w:bCs w:val="0"/>
          <w:color w:val="000000" w:themeColor="text1"/>
          <w:sz w:val="28"/>
          <w:szCs w:val="28"/>
        </w:rPr>
      </w:pPr>
    </w:p>
    <w:p w:rsidR="00C37ED6" w:rsidRPr="00813A3F" w:rsidRDefault="00C37ED6" w:rsidP="00C37ED6">
      <w:pPr>
        <w:pStyle w:val="3"/>
        <w:spacing w:before="0" w:after="0"/>
        <w:rPr>
          <w:rFonts w:ascii="Times New Roman" w:hAnsi="Times New Roman"/>
          <w:color w:val="000000" w:themeColor="text1"/>
          <w:sz w:val="28"/>
          <w:szCs w:val="28"/>
        </w:rPr>
      </w:pPr>
      <w:bookmarkStart w:id="28" w:name="_Toc25654307"/>
      <w:r w:rsidRPr="00813A3F">
        <w:rPr>
          <w:rFonts w:ascii="Times New Roman" w:hAnsi="Times New Roman"/>
          <w:color w:val="000000" w:themeColor="text1"/>
          <w:sz w:val="28"/>
          <w:szCs w:val="28"/>
        </w:rPr>
        <w:t>ИНФЛЯЦИЯ (РОСТ ПОТРЕБИТЕЛЬСКИХ ЦЕН)</w:t>
      </w:r>
      <w:bookmarkEnd w:id="28"/>
    </w:p>
    <w:p w:rsidR="00C37ED6" w:rsidRPr="00813A3F" w:rsidRDefault="00C37ED6" w:rsidP="00C37ED6">
      <w:pPr>
        <w:spacing w:after="0" w:line="240" w:lineRule="auto"/>
        <w:ind w:firstLine="709"/>
        <w:jc w:val="center"/>
        <w:rPr>
          <w:rFonts w:ascii="Times New Roman" w:hAnsi="Times New Roman" w:cs="Times New Roman"/>
          <w:b/>
          <w:color w:val="000000" w:themeColor="text1"/>
          <w:sz w:val="28"/>
          <w:szCs w:val="28"/>
        </w:rPr>
      </w:pP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С 2014 по 2018 год индекс потребительских цен не опускался ниже уровня в 103,3% (2018 год), а «пиковое» значение зафиксировано в 2015 году (114,1%).</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13A3F">
        <w:rPr>
          <w:rFonts w:ascii="Times New Roman" w:eastAsia="Times New Roman" w:hAnsi="Times New Roman" w:cs="Times New Roman"/>
          <w:color w:val="000000" w:themeColor="text1"/>
          <w:sz w:val="28"/>
          <w:szCs w:val="28"/>
          <w:lang w:eastAsia="ru-RU"/>
        </w:rPr>
        <w:t>Потребительские цены в Иркутской области в 2015 году по сравнению с предшествующем п</w:t>
      </w:r>
      <w:r>
        <w:rPr>
          <w:rFonts w:ascii="Times New Roman" w:eastAsia="Times New Roman" w:hAnsi="Times New Roman" w:cs="Times New Roman"/>
          <w:color w:val="000000" w:themeColor="text1"/>
          <w:sz w:val="28"/>
          <w:szCs w:val="28"/>
          <w:lang w:eastAsia="ru-RU"/>
        </w:rPr>
        <w:t xml:space="preserve">ериодом увеличились на 7,3 п.п.. </w:t>
      </w:r>
      <w:r w:rsidRPr="00813A3F">
        <w:rPr>
          <w:rFonts w:ascii="Times New Roman" w:eastAsia="Times New Roman" w:hAnsi="Times New Roman" w:cs="Times New Roman"/>
          <w:color w:val="000000" w:themeColor="text1"/>
          <w:sz w:val="28"/>
          <w:szCs w:val="28"/>
          <w:lang w:eastAsia="ru-RU"/>
        </w:rPr>
        <w:t xml:space="preserve">Аналогичная ситуация со значительным ростом потребительских цен складывалась и в целом по Российской Федерации, что в основном связано с </w:t>
      </w:r>
      <w:proofErr w:type="spellStart"/>
      <w:r w:rsidRPr="00813A3F">
        <w:rPr>
          <w:rFonts w:ascii="Times New Roman" w:eastAsia="Times New Roman" w:hAnsi="Times New Roman" w:cs="Times New Roman"/>
          <w:color w:val="000000" w:themeColor="text1"/>
          <w:sz w:val="28"/>
          <w:szCs w:val="28"/>
          <w:lang w:eastAsia="ru-RU"/>
        </w:rPr>
        <w:t>волатильностью</w:t>
      </w:r>
      <w:proofErr w:type="spellEnd"/>
      <w:r w:rsidRPr="00813A3F">
        <w:rPr>
          <w:rFonts w:ascii="Times New Roman" w:eastAsia="Times New Roman" w:hAnsi="Times New Roman" w:cs="Times New Roman"/>
          <w:color w:val="000000" w:themeColor="text1"/>
          <w:sz w:val="28"/>
          <w:szCs w:val="28"/>
          <w:lang w:eastAsia="ru-RU"/>
        </w:rPr>
        <w:t xml:space="preserve"> курса рубля, сопровождавшейся его падением по отношению к иностранным валютам, и сложившейся ситуацией после введения ограничений продовольственного импорта.</w:t>
      </w:r>
      <w:proofErr w:type="gramEnd"/>
      <w:r w:rsidRPr="00813A3F">
        <w:rPr>
          <w:rFonts w:ascii="Times New Roman" w:eastAsia="Times New Roman" w:hAnsi="Times New Roman" w:cs="Times New Roman"/>
          <w:color w:val="000000" w:themeColor="text1"/>
          <w:sz w:val="28"/>
          <w:szCs w:val="28"/>
          <w:lang w:eastAsia="ru-RU"/>
        </w:rPr>
        <w:t xml:space="preserve"> Наряду с ежегодным </w:t>
      </w:r>
      <w:r w:rsidRPr="00813A3F">
        <w:rPr>
          <w:rFonts w:ascii="Times New Roman" w:eastAsia="Times New Roman" w:hAnsi="Times New Roman" w:cs="Times New Roman"/>
          <w:color w:val="000000" w:themeColor="text1"/>
          <w:sz w:val="28"/>
          <w:szCs w:val="28"/>
          <w:lang w:eastAsia="ru-RU"/>
        </w:rPr>
        <w:lastRenderedPageBreak/>
        <w:t>повышением тарифов естественных монополий и увеличением ставок кредитования это оказало значительное давление на потребительские цены в 2015 году.</w:t>
      </w:r>
    </w:p>
    <w:p w:rsidR="00C37ED6" w:rsidRDefault="00C37ED6" w:rsidP="00C37ED6">
      <w:pPr>
        <w:spacing w:after="0" w:line="240" w:lineRule="auto"/>
        <w:jc w:val="center"/>
        <w:rPr>
          <w:rFonts w:ascii="Times New Roman" w:eastAsia="Times New Roman" w:hAnsi="Times New Roman" w:cs="Times New Roman"/>
          <w:color w:val="000000" w:themeColor="text1"/>
          <w:sz w:val="28"/>
          <w:szCs w:val="28"/>
          <w:lang w:eastAsia="ru-RU"/>
        </w:rPr>
      </w:pPr>
    </w:p>
    <w:p w:rsidR="00C37ED6" w:rsidRPr="002D006C" w:rsidRDefault="00C37ED6" w:rsidP="00C37ED6">
      <w:pPr>
        <w:spacing w:after="0" w:line="240" w:lineRule="auto"/>
        <w:jc w:val="center"/>
        <w:rPr>
          <w:rFonts w:ascii="Times New Roman" w:eastAsia="Times New Roman" w:hAnsi="Times New Roman" w:cs="Times New Roman"/>
          <w:color w:val="000000" w:themeColor="text1"/>
          <w:sz w:val="28"/>
          <w:szCs w:val="28"/>
          <w:lang w:eastAsia="ru-RU"/>
        </w:rPr>
      </w:pPr>
      <w:r w:rsidRPr="002D006C">
        <w:rPr>
          <w:rFonts w:ascii="Times New Roman" w:eastAsia="Times New Roman" w:hAnsi="Times New Roman" w:cs="Times New Roman"/>
          <w:color w:val="000000" w:themeColor="text1"/>
          <w:sz w:val="28"/>
          <w:szCs w:val="28"/>
          <w:lang w:eastAsia="ru-RU"/>
        </w:rPr>
        <w:t xml:space="preserve">Индекс потребительских цен в Иркутской области </w:t>
      </w:r>
      <w:r w:rsidRPr="002D006C">
        <w:rPr>
          <w:rFonts w:ascii="Times New Roman" w:eastAsia="Times New Roman" w:hAnsi="Times New Roman" w:cs="Times New Roman"/>
          <w:color w:val="000000" w:themeColor="text1"/>
          <w:sz w:val="28"/>
          <w:szCs w:val="28"/>
          <w:lang w:eastAsia="ru-RU"/>
        </w:rPr>
        <w:br/>
        <w:t>в 204-2018 годах, %</w:t>
      </w:r>
    </w:p>
    <w:p w:rsidR="00C37ED6" w:rsidRDefault="00C37ED6" w:rsidP="00C37ED6">
      <w:pPr>
        <w:spacing w:after="0" w:line="240" w:lineRule="auto"/>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noProof/>
          <w:color w:val="000000" w:themeColor="text1"/>
          <w:sz w:val="28"/>
          <w:szCs w:val="28"/>
          <w:lang w:eastAsia="ru-RU"/>
        </w:rPr>
        <w:drawing>
          <wp:inline distT="0" distB="0" distL="0" distR="0">
            <wp:extent cx="5903595" cy="2152650"/>
            <wp:effectExtent l="19050" t="0" r="2095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7ED6" w:rsidRPr="00813A3F" w:rsidRDefault="00C37ED6" w:rsidP="00C37ED6">
      <w:pPr>
        <w:spacing w:after="0" w:line="240" w:lineRule="auto"/>
        <w:jc w:val="both"/>
        <w:rPr>
          <w:rFonts w:ascii="Times New Roman" w:eastAsia="Times New Roman" w:hAnsi="Times New Roman" w:cs="Times New Roman"/>
          <w:color w:val="000000" w:themeColor="text1"/>
          <w:sz w:val="28"/>
          <w:szCs w:val="28"/>
          <w:lang w:eastAsia="ru-RU"/>
        </w:rPr>
      </w:pP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rPr>
      </w:pPr>
    </w:p>
    <w:p w:rsidR="00C37ED6" w:rsidRPr="00813A3F" w:rsidRDefault="00C37ED6" w:rsidP="00C37ED6">
      <w:pPr>
        <w:spacing w:after="0" w:line="240" w:lineRule="auto"/>
        <w:ind w:firstLine="720"/>
        <w:jc w:val="both"/>
        <w:rPr>
          <w:rFonts w:ascii="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lang w:eastAsia="ru-RU"/>
        </w:rPr>
        <w:t xml:space="preserve">С 2016 года в регионе наблюдается стремительное снижение уровня индекса потребительских цен. </w:t>
      </w:r>
      <w:proofErr w:type="gramStart"/>
      <w:r w:rsidRPr="00813A3F">
        <w:rPr>
          <w:rFonts w:ascii="Times New Roman" w:eastAsia="Times New Roman" w:hAnsi="Times New Roman" w:cs="Times New Roman"/>
          <w:color w:val="000000" w:themeColor="text1"/>
          <w:sz w:val="28"/>
          <w:szCs w:val="28"/>
          <w:lang w:eastAsia="ru-RU"/>
        </w:rPr>
        <w:t>При этом в 2018 году в Иркутской области</w:t>
      </w:r>
      <w:r w:rsidRPr="00813A3F">
        <w:rPr>
          <w:rFonts w:ascii="Times New Roman" w:hAnsi="Times New Roman" w:cs="Times New Roman"/>
          <w:color w:val="000000" w:themeColor="text1"/>
          <w:sz w:val="28"/>
          <w:szCs w:val="28"/>
        </w:rPr>
        <w:t xml:space="preserve"> отмечен рекордно низкий рост потребительских цен по сравнению с ростом за последние 5 лет.</w:t>
      </w:r>
      <w:proofErr w:type="gramEnd"/>
    </w:p>
    <w:p w:rsidR="00C37ED6" w:rsidRPr="00813A3F" w:rsidRDefault="00C37ED6" w:rsidP="00C37ED6">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В среднем за январь–декабрь 2018 года уровень потребительских цен вырос на 3,3% после 3,7% в 2017 году, в том числе среднегодовой рост цен на продовольственные товары составил 2,4%, на непродовольственные тов</w:t>
      </w:r>
      <w:r>
        <w:rPr>
          <w:rFonts w:ascii="Times New Roman" w:eastAsia="Times New Roman" w:hAnsi="Times New Roman" w:cs="Times New Roman"/>
          <w:color w:val="000000" w:themeColor="text1"/>
          <w:sz w:val="28"/>
          <w:szCs w:val="28"/>
          <w:lang w:eastAsia="ru-RU"/>
        </w:rPr>
        <w:t>ары - 4,4%, на услуги -</w:t>
      </w:r>
      <w:r w:rsidRPr="00813A3F">
        <w:rPr>
          <w:rFonts w:ascii="Times New Roman" w:eastAsia="Times New Roman" w:hAnsi="Times New Roman" w:cs="Times New Roman"/>
          <w:color w:val="000000" w:themeColor="text1"/>
          <w:sz w:val="28"/>
          <w:szCs w:val="28"/>
          <w:lang w:eastAsia="ru-RU"/>
        </w:rPr>
        <w:t xml:space="preserve"> 3,1%.</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Необходимо отметить</w:t>
      </w:r>
      <w:r>
        <w:rPr>
          <w:rFonts w:ascii="Times New Roman" w:hAnsi="Times New Roman" w:cs="Times New Roman"/>
          <w:color w:val="000000" w:themeColor="text1"/>
          <w:sz w:val="28"/>
          <w:szCs w:val="28"/>
        </w:rPr>
        <w:t>, что изменение инфляции в 2016-</w:t>
      </w:r>
      <w:r w:rsidRPr="00813A3F">
        <w:rPr>
          <w:rFonts w:ascii="Times New Roman" w:hAnsi="Times New Roman" w:cs="Times New Roman"/>
          <w:color w:val="000000" w:themeColor="text1"/>
          <w:sz w:val="28"/>
          <w:szCs w:val="28"/>
        </w:rPr>
        <w:t xml:space="preserve">2018 годах происходило неравномерно по основным компонентам. </w:t>
      </w:r>
    </w:p>
    <w:p w:rsidR="00C37ED6"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p>
    <w:p w:rsidR="00C37ED6"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p>
    <w:p w:rsidR="00C37ED6"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p>
    <w:p w:rsidR="00C37ED6" w:rsidRPr="00813A3F" w:rsidRDefault="00C37ED6" w:rsidP="00C37ED6">
      <w:pPr>
        <w:suppressAutoHyphens/>
        <w:spacing w:after="0" w:line="240" w:lineRule="auto"/>
        <w:jc w:val="center"/>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Динамика индекса потребительских цен по компонентам, </w:t>
      </w:r>
      <w:r>
        <w:rPr>
          <w:rFonts w:ascii="Times New Roman" w:hAnsi="Times New Roman" w:cs="Times New Roman"/>
          <w:color w:val="000000" w:themeColor="text1"/>
          <w:sz w:val="28"/>
          <w:szCs w:val="28"/>
        </w:rPr>
        <w:br/>
        <w:t>% в годовом выражении, 2016-</w:t>
      </w:r>
      <w:r w:rsidRPr="00813A3F">
        <w:rPr>
          <w:rFonts w:ascii="Times New Roman" w:hAnsi="Times New Roman" w:cs="Times New Roman"/>
          <w:color w:val="000000" w:themeColor="text1"/>
          <w:sz w:val="28"/>
          <w:szCs w:val="28"/>
        </w:rPr>
        <w:t>2018 годы</w:t>
      </w:r>
    </w:p>
    <w:p w:rsidR="00C37ED6" w:rsidRPr="00B1633D" w:rsidRDefault="00C37ED6" w:rsidP="00C37ED6">
      <w:pPr>
        <w:suppressAutoHyphens/>
        <w:spacing w:after="0" w:line="240" w:lineRule="auto"/>
        <w:ind w:firstLine="709"/>
        <w:jc w:val="both"/>
        <w:rPr>
          <w:rFonts w:ascii="Times New Roman" w:hAnsi="Times New Roman" w:cs="Times New Roman"/>
          <w:color w:val="000000" w:themeColor="text1"/>
          <w:sz w:val="10"/>
          <w:szCs w:val="28"/>
        </w:rPr>
      </w:pPr>
    </w:p>
    <w:p w:rsidR="00C37ED6" w:rsidRPr="00813A3F" w:rsidRDefault="00C37ED6" w:rsidP="00C37ED6">
      <w:pPr>
        <w:suppressAutoHyphens/>
        <w:spacing w:after="0" w:line="240" w:lineRule="auto"/>
        <w:jc w:val="center"/>
        <w:rPr>
          <w:rFonts w:ascii="Times New Roman" w:hAnsi="Times New Roman" w:cs="Times New Roman"/>
          <w:color w:val="000000" w:themeColor="text1"/>
          <w:sz w:val="28"/>
        </w:rPr>
      </w:pPr>
      <w:r w:rsidRPr="00813A3F">
        <w:rPr>
          <w:rFonts w:ascii="Times New Roman" w:hAnsi="Times New Roman" w:cs="Times New Roman"/>
          <w:noProof/>
          <w:color w:val="000000" w:themeColor="text1"/>
          <w:sz w:val="28"/>
          <w:lang w:eastAsia="ru-RU"/>
        </w:rPr>
        <w:lastRenderedPageBreak/>
        <w:drawing>
          <wp:inline distT="0" distB="0" distL="0" distR="0">
            <wp:extent cx="5667153" cy="3125972"/>
            <wp:effectExtent l="0" t="0" r="0" b="0"/>
            <wp:docPr id="1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Ускорение инфляции в конце 2018 года в большей степени было обусловлено опережающим ростом цен на продовольственные товары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(+6,1% после +0,7% в предыдущем году по показателю «декабрь к декабрю»). Непродовольственные товары также продемонстрировали ускорение темпа прироста цен (+4,6% в декабре 2018 года после 3,8%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в 2017 году), при этом в секторе услуг потребительские цены в 2018 году увеличились на 3,7% в декабре 2018 года в годовом выражении, что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на 0,3 п.п. меньше показателя предыдущего года.</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После пика инфляции в категории про</w:t>
      </w:r>
      <w:r>
        <w:rPr>
          <w:rFonts w:ascii="Times New Roman" w:hAnsi="Times New Roman" w:cs="Times New Roman"/>
          <w:color w:val="000000" w:themeColor="text1"/>
          <w:sz w:val="28"/>
          <w:szCs w:val="28"/>
        </w:rPr>
        <w:t xml:space="preserve">довольственных товаров </w:t>
      </w:r>
      <w:r>
        <w:rPr>
          <w:rFonts w:ascii="Times New Roman" w:hAnsi="Times New Roman" w:cs="Times New Roman"/>
          <w:color w:val="000000" w:themeColor="text1"/>
          <w:sz w:val="28"/>
          <w:szCs w:val="28"/>
        </w:rPr>
        <w:br/>
        <w:t>в 2015 году</w:t>
      </w:r>
      <w:r w:rsidRPr="00813A3F">
        <w:rPr>
          <w:rFonts w:ascii="Times New Roman" w:hAnsi="Times New Roman" w:cs="Times New Roman"/>
          <w:color w:val="000000" w:themeColor="text1"/>
          <w:sz w:val="28"/>
          <w:szCs w:val="28"/>
        </w:rPr>
        <w:t xml:space="preserve"> (116,5%) продукты питания демонстрировали постепенное замедление темпов прироста потребительских цен до января 2018 г</w:t>
      </w:r>
      <w:r>
        <w:rPr>
          <w:rFonts w:ascii="Times New Roman" w:hAnsi="Times New Roman" w:cs="Times New Roman"/>
          <w:color w:val="000000" w:themeColor="text1"/>
          <w:sz w:val="28"/>
          <w:szCs w:val="28"/>
        </w:rPr>
        <w:t>ода</w:t>
      </w:r>
      <w:r w:rsidRPr="00813A3F">
        <w:rPr>
          <w:rFonts w:ascii="Times New Roman" w:hAnsi="Times New Roman" w:cs="Times New Roman"/>
          <w:color w:val="000000" w:themeColor="text1"/>
          <w:sz w:val="28"/>
          <w:szCs w:val="28"/>
        </w:rPr>
        <w:t>, когда наблюдалась минимальная инфляция (0,5%). Дальнейшее ускорение роста цен на продовольственные товары происходило вследствие исчерпания избыточного предложения агропромышленной продукции на внутреннем рынке, а также роста затрат на рынке мясной продукции, связанного с ослаблением рубля и удорожанием фуражного зерна. Рост цен на непродовольственные товары ускорился в начале года вслед за курсовыми колебаниями. Так, в январе 2018 г</w:t>
      </w:r>
      <w:r>
        <w:rPr>
          <w:rFonts w:ascii="Times New Roman" w:hAnsi="Times New Roman" w:cs="Times New Roman"/>
          <w:color w:val="000000" w:themeColor="text1"/>
          <w:sz w:val="28"/>
          <w:szCs w:val="28"/>
        </w:rPr>
        <w:t>ода</w:t>
      </w:r>
      <w:r w:rsidRPr="00813A3F">
        <w:rPr>
          <w:rFonts w:ascii="Times New Roman" w:hAnsi="Times New Roman" w:cs="Times New Roman"/>
          <w:color w:val="000000" w:themeColor="text1"/>
          <w:sz w:val="28"/>
          <w:szCs w:val="28"/>
        </w:rPr>
        <w:t xml:space="preserve"> инфляция в этой товарной категории составила 103,5% в годовом выражении, а в феврале и марте — 3,8% и 3,9% соответственно. В апреле–декабре цены на непродовольственные товары росли в среднем на 4,0-4,4% в годовом выражении ежемесячно. Темпы роста цен на платные услуги населению оставались относительно стабильными на протяжении 2017–2018 годов по сравнению с предыдущими периодами. В течение 2018 года инфляция в годовом выражении демонстрировала бόльшую </w:t>
      </w:r>
      <w:proofErr w:type="spellStart"/>
      <w:r w:rsidRPr="00813A3F">
        <w:rPr>
          <w:rFonts w:ascii="Times New Roman" w:hAnsi="Times New Roman" w:cs="Times New Roman"/>
          <w:color w:val="000000" w:themeColor="text1"/>
          <w:sz w:val="28"/>
          <w:szCs w:val="28"/>
        </w:rPr>
        <w:t>волатильность</w:t>
      </w:r>
      <w:proofErr w:type="spellEnd"/>
      <w:r w:rsidRPr="00813A3F">
        <w:rPr>
          <w:rFonts w:ascii="Times New Roman" w:hAnsi="Times New Roman" w:cs="Times New Roman"/>
          <w:color w:val="000000" w:themeColor="text1"/>
          <w:sz w:val="28"/>
          <w:szCs w:val="28"/>
        </w:rPr>
        <w:t>, чем в 2017 году: в январе–апреле цены росли в среднем на 2,8% ежемесячно, в мае – декабре инфляция достигла 3,1%.</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Продовольственная инфляция в декабре 2018 года превысила общий уровень инфляции 2018 года. Максимальный прир</w:t>
      </w:r>
      <w:r>
        <w:rPr>
          <w:rFonts w:ascii="Times New Roman" w:hAnsi="Times New Roman" w:cs="Times New Roman"/>
          <w:color w:val="000000" w:themeColor="text1"/>
          <w:sz w:val="28"/>
          <w:szCs w:val="28"/>
        </w:rPr>
        <w:t>ост цен после снижения в 2016-</w:t>
      </w:r>
      <w:r w:rsidRPr="00813A3F">
        <w:rPr>
          <w:rFonts w:ascii="Times New Roman" w:hAnsi="Times New Roman" w:cs="Times New Roman"/>
          <w:color w:val="000000" w:themeColor="text1"/>
          <w:sz w:val="28"/>
          <w:szCs w:val="28"/>
        </w:rPr>
        <w:t>2017 годах отмечен в категориях «мясо и птица» - 123,6% к декабрю 2017 года, «сахар-песок» - 133,7% и «</w:t>
      </w:r>
      <w:proofErr w:type="gramStart"/>
      <w:r w:rsidRPr="00813A3F">
        <w:rPr>
          <w:rFonts w:ascii="Times New Roman" w:hAnsi="Times New Roman" w:cs="Times New Roman"/>
          <w:color w:val="000000" w:themeColor="text1"/>
          <w:sz w:val="28"/>
          <w:szCs w:val="28"/>
        </w:rPr>
        <w:t>хлеб</w:t>
      </w:r>
      <w:proofErr w:type="gramEnd"/>
      <w:r w:rsidRPr="00813A3F">
        <w:rPr>
          <w:rFonts w:ascii="Times New Roman" w:hAnsi="Times New Roman" w:cs="Times New Roman"/>
          <w:color w:val="000000" w:themeColor="text1"/>
          <w:sz w:val="28"/>
          <w:szCs w:val="28"/>
        </w:rPr>
        <w:t xml:space="preserve"> и хлебобулочные изделия» - 108,7%, «плодоовощная продукция» - 109,3%. </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 xml:space="preserve">Ускорение инфляции продолжилось и по другим категориям продовольственных товаров: молоко и молочная продукция – 105,7%, масло и жиры – 104,1%, макаронные изделия – 100,9%. </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Небольшое снижение темпов роста цен по итогам года наблюдалось в категориях «крупа и бобовые», «макаронные изделия».</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группе непродовольственных товаров наибольший рост цен продемонстрировали «табачные изделия» -</w:t>
      </w:r>
      <w:r>
        <w:rPr>
          <w:rFonts w:ascii="Times New Roman" w:hAnsi="Times New Roman" w:cs="Times New Roman"/>
          <w:color w:val="000000" w:themeColor="text1"/>
          <w:sz w:val="28"/>
          <w:szCs w:val="28"/>
        </w:rPr>
        <w:t xml:space="preserve"> 111,3% к уровню декабря 2017 года</w:t>
      </w:r>
      <w:r w:rsidRPr="00813A3F">
        <w:rPr>
          <w:rFonts w:ascii="Times New Roman" w:hAnsi="Times New Roman" w:cs="Times New Roman"/>
          <w:color w:val="000000" w:themeColor="text1"/>
          <w:sz w:val="28"/>
          <w:szCs w:val="28"/>
        </w:rPr>
        <w:t xml:space="preserve">, что объясняется повышением ставки акциза на сигареты на 10%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с 1 июля 2018 года (с 1562 руб. до 1718 руб. за </w:t>
      </w:r>
      <w:r>
        <w:rPr>
          <w:rFonts w:ascii="Times New Roman" w:hAnsi="Times New Roman" w:cs="Times New Roman"/>
          <w:color w:val="000000" w:themeColor="text1"/>
          <w:sz w:val="28"/>
          <w:szCs w:val="28"/>
        </w:rPr>
        <w:t>тыс.</w:t>
      </w:r>
      <w:r w:rsidRPr="00813A3F">
        <w:rPr>
          <w:rFonts w:ascii="Times New Roman" w:hAnsi="Times New Roman" w:cs="Times New Roman"/>
          <w:color w:val="000000" w:themeColor="text1"/>
          <w:sz w:val="28"/>
          <w:szCs w:val="28"/>
        </w:rPr>
        <w:t xml:space="preserve"> штук). Кроме того, с</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1 января 2018 года увеличились ставки акцизов на бензин, а рост цен на эту категорию товаров по итогам года ускорился на 4,9 п.п., оказавшись значительно выше общего уровня инфляции в категории непродовольственных товаров (8,7% в годовом выраже</w:t>
      </w:r>
      <w:r>
        <w:rPr>
          <w:rFonts w:ascii="Times New Roman" w:hAnsi="Times New Roman" w:cs="Times New Roman"/>
          <w:color w:val="000000" w:themeColor="text1"/>
          <w:sz w:val="28"/>
          <w:szCs w:val="28"/>
        </w:rPr>
        <w:t>нии в декабре).</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Замедлению инфляции в категории платных услуг способствовало снижение темпа роста цен на услуги пассажирского транспорта по итогам 2018 года (-0,9% в декабре 2018 г. относительно декабря 2017 г. после +3,9% в 2017 году) и услуги связи (+0,5% после +1,4% в 2017 году). В то же время заметно ускорился рост цен в категории «услуги в сфере зарубежного туризма» (+13,9% после +9,1% в 2017 году).</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rPr>
      </w:pPr>
      <w:r w:rsidRPr="00813A3F">
        <w:rPr>
          <w:rFonts w:ascii="Times New Roman" w:hAnsi="Times New Roman" w:cs="Times New Roman"/>
          <w:color w:val="000000" w:themeColor="text1"/>
          <w:sz w:val="28"/>
        </w:rPr>
        <w:t xml:space="preserve">Рост цен в конце 2018 г. наблюдался во всех субъектах Сибирского федерального округа в годовом выражении. Тем не </w:t>
      </w:r>
      <w:proofErr w:type="gramStart"/>
      <w:r w:rsidRPr="00813A3F">
        <w:rPr>
          <w:rFonts w:ascii="Times New Roman" w:hAnsi="Times New Roman" w:cs="Times New Roman"/>
          <w:color w:val="000000" w:themeColor="text1"/>
          <w:sz w:val="28"/>
        </w:rPr>
        <w:t>менее</w:t>
      </w:r>
      <w:proofErr w:type="gramEnd"/>
      <w:r w:rsidRPr="00813A3F">
        <w:rPr>
          <w:rFonts w:ascii="Times New Roman" w:hAnsi="Times New Roman" w:cs="Times New Roman"/>
          <w:color w:val="000000" w:themeColor="text1"/>
          <w:sz w:val="28"/>
        </w:rPr>
        <w:t xml:space="preserve"> изменение потребительских цен в 2018 году происходило неоднородно: от +1,6% в Новосибирской области до +3,3% в Иркутской области и Республике Хакасия — при </w:t>
      </w:r>
      <w:proofErr w:type="spellStart"/>
      <w:r w:rsidRPr="00813A3F">
        <w:rPr>
          <w:rFonts w:ascii="Times New Roman" w:hAnsi="Times New Roman" w:cs="Times New Roman"/>
          <w:color w:val="000000" w:themeColor="text1"/>
          <w:sz w:val="28"/>
        </w:rPr>
        <w:t>среднероссийском</w:t>
      </w:r>
      <w:proofErr w:type="spellEnd"/>
      <w:r w:rsidRPr="00813A3F">
        <w:rPr>
          <w:rFonts w:ascii="Times New Roman" w:hAnsi="Times New Roman" w:cs="Times New Roman"/>
          <w:color w:val="000000" w:themeColor="text1"/>
          <w:sz w:val="28"/>
        </w:rPr>
        <w:t xml:space="preserve"> уровне +2,8% в 2018 году.</w:t>
      </w:r>
    </w:p>
    <w:p w:rsidR="00C37ED6" w:rsidRPr="00813A3F" w:rsidRDefault="00C37ED6" w:rsidP="00C37ED6">
      <w:pPr>
        <w:spacing w:after="0" w:line="240" w:lineRule="auto"/>
        <w:ind w:firstLine="720"/>
        <w:jc w:val="both"/>
        <w:rPr>
          <w:rFonts w:ascii="Times New Roman" w:hAnsi="Times New Roman" w:cs="Times New Roman"/>
          <w:b/>
          <w:color w:val="000000" w:themeColor="text1"/>
          <w:sz w:val="28"/>
          <w:szCs w:val="28"/>
        </w:rPr>
      </w:pPr>
    </w:p>
    <w:p w:rsidR="00C37ED6" w:rsidRDefault="00C37ED6" w:rsidP="00C37ED6">
      <w:pPr>
        <w:pStyle w:val="ConsNormal"/>
        <w:tabs>
          <w:tab w:val="center" w:pos="8789"/>
        </w:tabs>
        <w:ind w:firstLine="0"/>
        <w:jc w:val="both"/>
        <w:outlineLvl w:val="2"/>
        <w:rPr>
          <w:rFonts w:ascii="Times New Roman" w:hAnsi="Times New Roman" w:cs="Times New Roman"/>
          <w:bCs w:val="0"/>
          <w:color w:val="000000" w:themeColor="text1"/>
          <w:sz w:val="28"/>
          <w:szCs w:val="28"/>
        </w:rPr>
      </w:pPr>
      <w:bookmarkStart w:id="29" w:name="_Toc25654308"/>
      <w:r w:rsidRPr="00813A3F">
        <w:rPr>
          <w:rFonts w:ascii="Times New Roman" w:hAnsi="Times New Roman" w:cs="Times New Roman"/>
          <w:bCs w:val="0"/>
          <w:color w:val="000000" w:themeColor="text1"/>
          <w:sz w:val="28"/>
          <w:szCs w:val="28"/>
        </w:rPr>
        <w:t>Прогноз индекса потребительских цен в Иркутской области на период до 2024 года</w:t>
      </w:r>
      <w:bookmarkEnd w:id="29"/>
    </w:p>
    <w:p w:rsidR="00C37ED6" w:rsidRDefault="00C37ED6" w:rsidP="00C37ED6">
      <w:pPr>
        <w:pStyle w:val="ConsNormal"/>
        <w:tabs>
          <w:tab w:val="center" w:pos="8789"/>
        </w:tabs>
        <w:ind w:firstLine="0"/>
        <w:jc w:val="center"/>
        <w:outlineLvl w:val="2"/>
        <w:rPr>
          <w:rFonts w:ascii="Times New Roman" w:hAnsi="Times New Roman" w:cs="Times New Roman"/>
          <w:bCs w:val="0"/>
          <w:color w:val="000000" w:themeColor="text1"/>
          <w:sz w:val="28"/>
          <w:szCs w:val="28"/>
        </w:rPr>
      </w:pPr>
    </w:p>
    <w:p w:rsidR="00C37ED6" w:rsidRDefault="00C37ED6" w:rsidP="00C37ED6">
      <w:pPr>
        <w:pStyle w:val="ConsNormal"/>
        <w:tabs>
          <w:tab w:val="center" w:pos="8789"/>
        </w:tabs>
        <w:ind w:firstLine="709"/>
        <w:jc w:val="both"/>
        <w:rPr>
          <w:rFonts w:ascii="Times New Roman" w:hAnsi="Times New Roman" w:cs="Times New Roman"/>
          <w:b w:val="0"/>
          <w:bCs w:val="0"/>
          <w:color w:val="000000" w:themeColor="text1"/>
          <w:sz w:val="28"/>
          <w:szCs w:val="28"/>
        </w:rPr>
      </w:pPr>
      <w:r w:rsidRPr="00A95CD5">
        <w:rPr>
          <w:rFonts w:ascii="Times New Roman" w:hAnsi="Times New Roman" w:cs="Times New Roman"/>
          <w:b w:val="0"/>
          <w:bCs w:val="0"/>
          <w:color w:val="000000" w:themeColor="text1"/>
          <w:sz w:val="28"/>
          <w:szCs w:val="28"/>
        </w:rPr>
        <w:t xml:space="preserve">По данным </w:t>
      </w:r>
      <w:proofErr w:type="spellStart"/>
      <w:r w:rsidRPr="00A95CD5">
        <w:rPr>
          <w:rFonts w:ascii="Times New Roman" w:hAnsi="Times New Roman" w:cs="Times New Roman"/>
          <w:b w:val="0"/>
          <w:bCs w:val="0"/>
          <w:color w:val="000000" w:themeColor="text1"/>
          <w:sz w:val="28"/>
          <w:szCs w:val="28"/>
        </w:rPr>
        <w:t>Иркутскстата</w:t>
      </w:r>
      <w:proofErr w:type="spellEnd"/>
      <w:r>
        <w:rPr>
          <w:rFonts w:ascii="Times New Roman" w:hAnsi="Times New Roman" w:cs="Times New Roman"/>
          <w:b w:val="0"/>
          <w:bCs w:val="0"/>
          <w:color w:val="000000" w:themeColor="text1"/>
          <w:sz w:val="28"/>
          <w:szCs w:val="28"/>
        </w:rPr>
        <w:t xml:space="preserve"> индекс потребительских цен 1 полугодие 2019 года составил 106,0%. </w:t>
      </w:r>
      <w:proofErr w:type="gramStart"/>
      <w:r>
        <w:rPr>
          <w:rFonts w:ascii="Times New Roman" w:hAnsi="Times New Roman" w:cs="Times New Roman"/>
          <w:b w:val="0"/>
          <w:bCs w:val="0"/>
          <w:color w:val="000000" w:themeColor="text1"/>
          <w:sz w:val="28"/>
          <w:szCs w:val="28"/>
        </w:rPr>
        <w:t>Учитывая сезонный характер и достижение пика роста инфляционных процессов в 2019 году ожидается</w:t>
      </w:r>
      <w:proofErr w:type="gramEnd"/>
      <w:r>
        <w:rPr>
          <w:rFonts w:ascii="Times New Roman" w:hAnsi="Times New Roman" w:cs="Times New Roman"/>
          <w:b w:val="0"/>
          <w:bCs w:val="0"/>
          <w:color w:val="000000" w:themeColor="text1"/>
          <w:sz w:val="28"/>
          <w:szCs w:val="28"/>
        </w:rPr>
        <w:t xml:space="preserve"> снижения величины индекса потребительских цен до уровня в 104,3% по отношению к 2018 году.</w:t>
      </w:r>
    </w:p>
    <w:p w:rsidR="00C37ED6" w:rsidRPr="00A95CD5" w:rsidRDefault="00C37ED6" w:rsidP="00C37ED6">
      <w:pPr>
        <w:pStyle w:val="ConsNormal"/>
        <w:tabs>
          <w:tab w:val="center" w:pos="8789"/>
        </w:tabs>
        <w:ind w:firstLine="709"/>
        <w:jc w:val="both"/>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На период до 2024 года ожидается стабильность инфляционных процессов в пределах роста на 3,8-4% ежегодно.</w:t>
      </w:r>
    </w:p>
    <w:p w:rsidR="00C37ED6" w:rsidRDefault="00C37ED6" w:rsidP="00C37ED6">
      <w:pPr>
        <w:pStyle w:val="ConsNormal"/>
        <w:tabs>
          <w:tab w:val="center" w:pos="8789"/>
        </w:tabs>
        <w:ind w:firstLine="0"/>
        <w:jc w:val="center"/>
        <w:outlineLvl w:val="2"/>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2"/>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2"/>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2"/>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2"/>
        <w:rPr>
          <w:rFonts w:ascii="Times New Roman" w:hAnsi="Times New Roman" w:cs="Times New Roman"/>
          <w:bCs w:val="0"/>
          <w:color w:val="000000" w:themeColor="text1"/>
          <w:sz w:val="28"/>
          <w:szCs w:val="28"/>
        </w:rPr>
      </w:pPr>
    </w:p>
    <w:p w:rsidR="00AF6A72" w:rsidRDefault="00AF6A72" w:rsidP="00C37ED6">
      <w:pPr>
        <w:pStyle w:val="ConsNormal"/>
        <w:tabs>
          <w:tab w:val="center" w:pos="8789"/>
        </w:tabs>
        <w:ind w:firstLine="0"/>
        <w:jc w:val="center"/>
        <w:outlineLvl w:val="2"/>
        <w:rPr>
          <w:rFonts w:ascii="Times New Roman" w:hAnsi="Times New Roman" w:cs="Times New Roman"/>
          <w:bCs w:val="0"/>
          <w:color w:val="000000" w:themeColor="text1"/>
          <w:sz w:val="28"/>
          <w:szCs w:val="28"/>
        </w:rPr>
      </w:pPr>
    </w:p>
    <w:p w:rsidR="00C37ED6" w:rsidRPr="00A95CD5" w:rsidRDefault="00C37ED6" w:rsidP="00C37ED6">
      <w:pPr>
        <w:pStyle w:val="ConsNormal"/>
        <w:tabs>
          <w:tab w:val="center" w:pos="8789"/>
        </w:tabs>
        <w:ind w:firstLine="0"/>
        <w:jc w:val="center"/>
        <w:outlineLvl w:val="2"/>
        <w:rPr>
          <w:rFonts w:ascii="Times New Roman" w:hAnsi="Times New Roman" w:cs="Times New Roman"/>
          <w:b w:val="0"/>
          <w:bCs w:val="0"/>
          <w:color w:val="000000" w:themeColor="text1"/>
          <w:sz w:val="28"/>
          <w:szCs w:val="28"/>
        </w:rPr>
      </w:pPr>
      <w:bookmarkStart w:id="30" w:name="_Toc25654309"/>
      <w:r w:rsidRPr="00A95CD5">
        <w:rPr>
          <w:rFonts w:ascii="Times New Roman" w:hAnsi="Times New Roman" w:cs="Times New Roman"/>
          <w:b w:val="0"/>
          <w:bCs w:val="0"/>
          <w:color w:val="000000" w:themeColor="text1"/>
          <w:sz w:val="28"/>
          <w:szCs w:val="28"/>
        </w:rPr>
        <w:t>Прогноз индекса потребительских цен в Иркутской области на период до 2024 года</w:t>
      </w:r>
      <w:bookmarkEnd w:id="30"/>
    </w:p>
    <w:p w:rsidR="00C37ED6" w:rsidRPr="00813A3F" w:rsidRDefault="00C37ED6" w:rsidP="00C37ED6">
      <w:pPr>
        <w:pStyle w:val="ConsNormal"/>
        <w:tabs>
          <w:tab w:val="center" w:pos="8789"/>
        </w:tabs>
        <w:ind w:firstLine="709"/>
        <w:jc w:val="center"/>
        <w:rPr>
          <w:rFonts w:ascii="Times New Roman" w:hAnsi="Times New Roman" w:cs="Times New Roman"/>
          <w:b w:val="0"/>
          <w:bCs w:val="0"/>
          <w:color w:val="000000" w:themeColor="text1"/>
          <w:sz w:val="24"/>
          <w:szCs w:val="28"/>
        </w:rPr>
      </w:pPr>
    </w:p>
    <w:p w:rsidR="00C37ED6" w:rsidRPr="00813A3F" w:rsidRDefault="00C37ED6" w:rsidP="00C37ED6">
      <w:pPr>
        <w:pStyle w:val="ConsNormal"/>
        <w:tabs>
          <w:tab w:val="center" w:pos="8789"/>
        </w:tabs>
        <w:ind w:firstLine="709"/>
        <w:jc w:val="right"/>
        <w:rPr>
          <w:rFonts w:ascii="Times New Roman" w:hAnsi="Times New Roman" w:cs="Times New Roman"/>
          <w:b w:val="0"/>
          <w:bCs w:val="0"/>
          <w:color w:val="000000" w:themeColor="text1"/>
          <w:sz w:val="24"/>
          <w:szCs w:val="28"/>
        </w:rPr>
      </w:pPr>
      <w:r w:rsidRPr="00813A3F">
        <w:rPr>
          <w:rFonts w:ascii="Times New Roman" w:hAnsi="Times New Roman" w:cs="Times New Roman"/>
          <w:b w:val="0"/>
          <w:bCs w:val="0"/>
          <w:color w:val="000000" w:themeColor="text1"/>
          <w:sz w:val="24"/>
          <w:szCs w:val="28"/>
        </w:rPr>
        <w:t>процентов.</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992"/>
        <w:gridCol w:w="992"/>
        <w:gridCol w:w="992"/>
        <w:gridCol w:w="993"/>
        <w:gridCol w:w="992"/>
        <w:gridCol w:w="992"/>
      </w:tblGrid>
      <w:tr w:rsidR="00C37ED6" w:rsidRPr="00813A3F" w:rsidTr="00C37ED6">
        <w:tc>
          <w:tcPr>
            <w:tcW w:w="340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Наименование</w:t>
            </w:r>
          </w:p>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Показателя</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2019 год</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2020 год</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2021 год</w:t>
            </w:r>
          </w:p>
        </w:tc>
        <w:tc>
          <w:tcPr>
            <w:tcW w:w="993"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2022 год</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2023 год</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2024 год</w:t>
            </w:r>
          </w:p>
        </w:tc>
      </w:tr>
      <w:tr w:rsidR="00C37ED6" w:rsidRPr="00813A3F" w:rsidTr="00C37ED6">
        <w:trPr>
          <w:trHeight w:val="354"/>
        </w:trPr>
        <w:tc>
          <w:tcPr>
            <w:tcW w:w="3402" w:type="dxa"/>
            <w:shd w:val="clear" w:color="auto" w:fill="auto"/>
            <w:vAlign w:val="center"/>
          </w:tcPr>
          <w:p w:rsidR="00C37ED6" w:rsidRPr="00813A3F" w:rsidRDefault="00C37ED6" w:rsidP="00C37ED6">
            <w:pPr>
              <w:spacing w:after="0" w:line="240" w:lineRule="auto"/>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Индекс потребительских цен</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104,3</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103,8</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104,0</w:t>
            </w:r>
          </w:p>
        </w:tc>
        <w:tc>
          <w:tcPr>
            <w:tcW w:w="993"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104,0</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104,0</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104,0</w:t>
            </w:r>
          </w:p>
        </w:tc>
      </w:tr>
    </w:tbl>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p>
    <w:p w:rsidR="00C37ED6" w:rsidRPr="00813A3F" w:rsidRDefault="00C37ED6" w:rsidP="00C37ED6">
      <w:pPr>
        <w:pStyle w:val="3"/>
        <w:spacing w:before="0" w:after="0"/>
        <w:rPr>
          <w:rFonts w:ascii="Times New Roman" w:hAnsi="Times New Roman"/>
          <w:color w:val="000000" w:themeColor="text1"/>
          <w:sz w:val="28"/>
          <w:szCs w:val="28"/>
        </w:rPr>
      </w:pPr>
      <w:bookmarkStart w:id="31" w:name="_Toc25654310"/>
      <w:r w:rsidRPr="00813A3F">
        <w:rPr>
          <w:rFonts w:ascii="Times New Roman" w:hAnsi="Times New Roman"/>
          <w:color w:val="000000" w:themeColor="text1"/>
          <w:sz w:val="28"/>
          <w:szCs w:val="28"/>
        </w:rPr>
        <w:lastRenderedPageBreak/>
        <w:t>ПРОЖИТОЧНЫЙ МИНИМУМ В ИРКУТСКОЙ ОБЛАСТИ</w:t>
      </w:r>
      <w:bookmarkEnd w:id="31"/>
    </w:p>
    <w:p w:rsidR="00C37ED6" w:rsidRPr="00813A3F" w:rsidRDefault="00C37ED6" w:rsidP="00C37ED6">
      <w:pPr>
        <w:pStyle w:val="2"/>
        <w:rPr>
          <w:color w:val="000000" w:themeColor="text1"/>
        </w:rPr>
      </w:pPr>
    </w:p>
    <w:p w:rsidR="00C37ED6" w:rsidRPr="00813A3F" w:rsidRDefault="00C37ED6" w:rsidP="00C37ED6">
      <w:pPr>
        <w:tabs>
          <w:tab w:val="left" w:pos="1134"/>
        </w:tab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Величина прожиточного минимума в субъектах Российской Федерации в соответствии с Федеральным законом от 24 октября 1997 г. № 134-ФЗ «О прожиточном минимуме в Российской Федерации» (Собрание законодательства Российской Федерации, 1997, № 43, ст. 4904) определяется ежеквартально и устанавливается в порядке, установленном законами субъектов Российской Федерации.</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Изменение индекса потребительских цен на товары и услуги в регионе является основным </w:t>
      </w:r>
      <w:proofErr w:type="gramStart"/>
      <w:r w:rsidRPr="00813A3F">
        <w:rPr>
          <w:rFonts w:ascii="Times New Roman" w:eastAsia="Times New Roman" w:hAnsi="Times New Roman" w:cs="Times New Roman"/>
          <w:color w:val="000000" w:themeColor="text1"/>
          <w:sz w:val="28"/>
          <w:szCs w:val="28"/>
          <w:lang w:eastAsia="ru-RU"/>
        </w:rPr>
        <w:t>фактором</w:t>
      </w:r>
      <w:proofErr w:type="gramEnd"/>
      <w:r w:rsidRPr="00813A3F">
        <w:rPr>
          <w:rFonts w:ascii="Times New Roman" w:eastAsia="Times New Roman" w:hAnsi="Times New Roman" w:cs="Times New Roman"/>
          <w:color w:val="000000" w:themeColor="text1"/>
          <w:sz w:val="28"/>
          <w:szCs w:val="28"/>
          <w:lang w:eastAsia="ru-RU"/>
        </w:rPr>
        <w:t xml:space="preserve"> влияющим на изменение величины прожиточного минимума.</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Величина прожиточного минимума применяется в качестве базовой характеристики показателей уровня жизни, характеризующей определенную степень удовлетворенности потребностей, зафиксированная в минимальном социальном стандарте.</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В рассматриваемом периоде рост величины прожиточного минимума отмечается в 2015 и 2018 годах.</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Pr="00813A3F" w:rsidRDefault="00C37ED6" w:rsidP="00C37ED6">
      <w:pPr>
        <w:spacing w:after="0" w:line="240" w:lineRule="auto"/>
        <w:jc w:val="center"/>
        <w:rPr>
          <w:rFonts w:ascii="Times New Roman" w:eastAsia="Times New Roman" w:hAnsi="Times New Roman" w:cs="Times New Roman"/>
          <w:noProof/>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Величина прожиточного минимума в Иркутской области </w:t>
      </w:r>
      <w:r w:rsidRPr="00813A3F">
        <w:rPr>
          <w:rFonts w:ascii="Times New Roman" w:eastAsia="Times New Roman" w:hAnsi="Times New Roman" w:cs="Times New Roman"/>
          <w:color w:val="000000" w:themeColor="text1"/>
          <w:sz w:val="28"/>
          <w:szCs w:val="28"/>
          <w:lang w:eastAsia="ru-RU"/>
        </w:rPr>
        <w:br/>
        <w:t xml:space="preserve">в 2014-2018 годах, руб. </w:t>
      </w:r>
    </w:p>
    <w:p w:rsidR="00C37ED6" w:rsidRPr="00813A3F" w:rsidRDefault="00C37ED6" w:rsidP="00C37ED6">
      <w:pPr>
        <w:spacing w:after="0" w:line="240" w:lineRule="auto"/>
        <w:ind w:left="-284"/>
        <w:jc w:val="center"/>
        <w:rPr>
          <w:rFonts w:ascii="Times New Roman" w:eastAsia="Times New Roman" w:hAnsi="Times New Roman" w:cs="Times New Roman"/>
          <w:noProof/>
          <w:color w:val="000000" w:themeColor="text1"/>
          <w:sz w:val="28"/>
          <w:szCs w:val="28"/>
          <w:lang w:eastAsia="ru-RU"/>
        </w:rPr>
      </w:pPr>
    </w:p>
    <w:p w:rsidR="00C37ED6" w:rsidRPr="00813A3F" w:rsidRDefault="00C37ED6" w:rsidP="00C37ED6">
      <w:pPr>
        <w:spacing w:after="0" w:line="240" w:lineRule="auto"/>
        <w:ind w:left="-284"/>
        <w:jc w:val="center"/>
        <w:rPr>
          <w:rFonts w:ascii="Times New Roman" w:eastAsia="Times New Roman" w:hAnsi="Times New Roman" w:cs="Times New Roman"/>
          <w:noProof/>
          <w:color w:val="000000" w:themeColor="text1"/>
          <w:sz w:val="28"/>
          <w:szCs w:val="28"/>
          <w:lang w:eastAsia="ru-RU"/>
        </w:rPr>
      </w:pPr>
      <w:r w:rsidRPr="00813A3F">
        <w:rPr>
          <w:rFonts w:ascii="Times New Roman" w:eastAsia="Times New Roman" w:hAnsi="Times New Roman" w:cs="Times New Roman"/>
          <w:noProof/>
          <w:color w:val="000000" w:themeColor="text1"/>
          <w:sz w:val="28"/>
          <w:szCs w:val="28"/>
          <w:lang w:eastAsia="ru-RU"/>
        </w:rPr>
        <w:drawing>
          <wp:inline distT="0" distB="0" distL="0" distR="0">
            <wp:extent cx="5019675" cy="2428875"/>
            <wp:effectExtent l="19050" t="0" r="0" b="0"/>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В 2015 году основное влияние на повышение величины прожиточного минимума оказал рост стоимости продуктов питания, входящих в состав потребительской корзины, на фоне общего значительного роста потребительских цен в области.</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В Иркутской области наблюдался рост цен по всем продуктам питания, входящих в потребительскую корзину.</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Наибольший рост цен (от 20% и выше) зафиксирован по </w:t>
      </w:r>
      <w:r w:rsidRPr="00813A3F">
        <w:rPr>
          <w:rFonts w:ascii="Times New Roman" w:eastAsia="Times New Roman" w:hAnsi="Times New Roman" w:cs="Times New Roman"/>
          <w:color w:val="000000" w:themeColor="text1"/>
          <w:sz w:val="28"/>
          <w:szCs w:val="28"/>
          <w:lang w:eastAsia="ru-RU"/>
        </w:rPr>
        <w:br/>
        <w:t xml:space="preserve">17 наименованиям продуктов питания: фрукты (от 31,9% до 39,0%), рыба мороженая (33,0%), сахар-песок (31,7%), перец (31,0%), масло подсолнечное (28,7%), капуста белокочанная (24,6%), чай (24,6%), вермишель (22,9%). Крупы подорожали от 21,3% (крупа манная) до 37,8% (горох и фасоль). Цена на крупу </w:t>
      </w:r>
      <w:proofErr w:type="spellStart"/>
      <w:proofErr w:type="gramStart"/>
      <w:r w:rsidRPr="00813A3F">
        <w:rPr>
          <w:rFonts w:ascii="Times New Roman" w:eastAsia="Times New Roman" w:hAnsi="Times New Roman" w:cs="Times New Roman"/>
          <w:color w:val="000000" w:themeColor="text1"/>
          <w:sz w:val="28"/>
          <w:szCs w:val="28"/>
          <w:lang w:eastAsia="ru-RU"/>
        </w:rPr>
        <w:t>гречневую-ядрицу</w:t>
      </w:r>
      <w:proofErr w:type="spellEnd"/>
      <w:proofErr w:type="gramEnd"/>
      <w:r w:rsidRPr="00813A3F">
        <w:rPr>
          <w:rFonts w:ascii="Times New Roman" w:eastAsia="Times New Roman" w:hAnsi="Times New Roman" w:cs="Times New Roman"/>
          <w:color w:val="000000" w:themeColor="text1"/>
          <w:sz w:val="28"/>
          <w:szCs w:val="28"/>
          <w:lang w:eastAsia="ru-RU"/>
        </w:rPr>
        <w:t xml:space="preserve"> увеличилась в 1,9 раза.</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lastRenderedPageBreak/>
        <w:t xml:space="preserve">Существенный рост цен (от 10,0% до 20,0%) зафиксирован </w:t>
      </w:r>
      <w:r w:rsidRPr="00813A3F">
        <w:rPr>
          <w:rFonts w:ascii="Times New Roman" w:eastAsia="Times New Roman" w:hAnsi="Times New Roman" w:cs="Times New Roman"/>
          <w:color w:val="000000" w:themeColor="text1"/>
          <w:sz w:val="28"/>
          <w:szCs w:val="28"/>
          <w:lang w:eastAsia="ru-RU"/>
        </w:rPr>
        <w:br/>
        <w:t>по 12 продуктам питания: мясо кур (15,5%), лук репчатый (15,0%), яйца куриные (14,3%), мука пшеничная (14,3%), хлеб из ржаной муки (13,4%), соль поваренная (12,2%), говядина (11,5%), хлеб из муки 1 и 2 сортов (10,1%).</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Также рост цен на свинину (9,7%), крупы овсяная и перловая (9,7%), помидоры свежие (9,4%), картофель (9,3%), кисломолочные продукты (8,8%), творог жирный (7,8%), морковь (6,9%), молоко питьевое (6,5%). В наименьшей степени цены выросли на свеклу столовую (4,4%), сыры сычужные твердые и мягкие (3,7%), огурцы свежие (3,0%).</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В 2016 и 2017 годах темп роста величины прожиточного минимума в связи с умеренным ростом потребительских цен в данный период времени составил 101,0% и 100,0% соответственно.</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В 2018 году величина прожиточного минимума в Иркутской области увеличилась на 4,3% по сравнению с 2017 годом (10 043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и составила 10 475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что также обусловлено ростом цен по всем продуктам питания, входящих в потребительскую корзину.</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Значительный рост цен (от 10% и выше) зафиксирован по </w:t>
      </w:r>
      <w:r w:rsidRPr="00813A3F">
        <w:rPr>
          <w:rFonts w:ascii="Times New Roman" w:eastAsia="Times New Roman" w:hAnsi="Times New Roman" w:cs="Times New Roman"/>
          <w:color w:val="000000" w:themeColor="text1"/>
          <w:sz w:val="28"/>
          <w:szCs w:val="28"/>
          <w:lang w:eastAsia="ru-RU"/>
        </w:rPr>
        <w:br/>
        <w:t>4 наименованиям продуктов питания: яйца куриные (15,1%), пшено (33,8%), свеклу столовую (19,2%), бананы (11,6%).</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Рост цен от 3,0% до 10,0% зафиксирован по 9 продуктам питания: рыба мороженая (5,4%), сметана (9,0%), яблоки, хлеб из пшеничной муки </w:t>
      </w:r>
      <w:r>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1 и 2 сортов (5,0%), хлеб из ржаной муки (3,8%), картофель (4,5%), говядина (4,0%), молоко питьевое 2,5-3,2% жирности (4,1%).</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Относительный рост цен (от 1,1% до 3%) отмечен по 6 наименованиям продуктов питания: свинина (2,7%), </w:t>
      </w:r>
      <w:proofErr w:type="gramStart"/>
      <w:r w:rsidRPr="00813A3F">
        <w:rPr>
          <w:rFonts w:ascii="Times New Roman" w:eastAsia="Times New Roman" w:hAnsi="Times New Roman" w:cs="Times New Roman"/>
          <w:color w:val="000000" w:themeColor="text1"/>
          <w:sz w:val="28"/>
          <w:szCs w:val="28"/>
          <w:lang w:eastAsia="ru-RU"/>
        </w:rPr>
        <w:t>куры</w:t>
      </w:r>
      <w:proofErr w:type="gramEnd"/>
      <w:r w:rsidRPr="00813A3F">
        <w:rPr>
          <w:rFonts w:ascii="Times New Roman" w:eastAsia="Times New Roman" w:hAnsi="Times New Roman" w:cs="Times New Roman"/>
          <w:color w:val="000000" w:themeColor="text1"/>
          <w:sz w:val="28"/>
          <w:szCs w:val="28"/>
          <w:lang w:eastAsia="ru-RU"/>
        </w:rPr>
        <w:t xml:space="preserve"> охлажденные и мороженые (1,4%), творог жирный (2,6%), масло сливочное (2,5%), морковь (2,1%).</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Таким образом, рост цен на отдельные виды товаров продовольственной продукции в течени</w:t>
      </w:r>
      <w:proofErr w:type="gramStart"/>
      <w:r w:rsidRPr="00813A3F">
        <w:rPr>
          <w:rFonts w:ascii="Times New Roman" w:eastAsia="Times New Roman" w:hAnsi="Times New Roman" w:cs="Times New Roman"/>
          <w:color w:val="000000" w:themeColor="text1"/>
          <w:sz w:val="28"/>
          <w:szCs w:val="28"/>
          <w:lang w:eastAsia="ru-RU"/>
        </w:rPr>
        <w:t>и</w:t>
      </w:r>
      <w:proofErr w:type="gramEnd"/>
      <w:r w:rsidRPr="00813A3F">
        <w:rPr>
          <w:rFonts w:ascii="Times New Roman" w:eastAsia="Times New Roman" w:hAnsi="Times New Roman" w:cs="Times New Roman"/>
          <w:color w:val="000000" w:themeColor="text1"/>
          <w:sz w:val="28"/>
          <w:szCs w:val="28"/>
          <w:lang w:eastAsia="ru-RU"/>
        </w:rPr>
        <w:t xml:space="preserve"> 2018 года повлиял на рост величины прожиточного минимума в Иркутской области. Так в I квартале 2018 года величина прожиточного минимума выросла на 379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по сравнению с 4 кварталом 2017 года и превысила рост величины прожиточного минимума в 2017 году. Во II и </w:t>
      </w:r>
      <w:r w:rsidRPr="00813A3F">
        <w:rPr>
          <w:rFonts w:ascii="Times New Roman" w:eastAsia="Times New Roman" w:hAnsi="Times New Roman" w:cs="Times New Roman"/>
          <w:color w:val="000000" w:themeColor="text1"/>
          <w:sz w:val="28"/>
          <w:szCs w:val="28"/>
          <w:lang w:val="en-US" w:eastAsia="ru-RU"/>
        </w:rPr>
        <w:t>III</w:t>
      </w:r>
      <w:r w:rsidRPr="00813A3F">
        <w:rPr>
          <w:rFonts w:ascii="Times New Roman" w:eastAsia="Times New Roman" w:hAnsi="Times New Roman" w:cs="Times New Roman"/>
          <w:color w:val="000000" w:themeColor="text1"/>
          <w:sz w:val="28"/>
          <w:szCs w:val="28"/>
          <w:lang w:eastAsia="ru-RU"/>
        </w:rPr>
        <w:t xml:space="preserve"> кварталах его рост замедлился и составил 248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и 92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соответственно</w:t>
      </w:r>
      <w:proofErr w:type="gramStart"/>
      <w:r w:rsidRPr="00813A3F">
        <w:rPr>
          <w:rFonts w:ascii="Times New Roman" w:eastAsia="Times New Roman" w:hAnsi="Times New Roman" w:cs="Times New Roman"/>
          <w:color w:val="000000" w:themeColor="text1"/>
          <w:sz w:val="28"/>
          <w:szCs w:val="28"/>
          <w:lang w:eastAsia="ru-RU"/>
        </w:rPr>
        <w:t>.</w:t>
      </w:r>
      <w:proofErr w:type="gramEnd"/>
      <w:r w:rsidRPr="00813A3F">
        <w:rPr>
          <w:rFonts w:ascii="Times New Roman" w:eastAsia="Times New Roman" w:hAnsi="Times New Roman" w:cs="Times New Roman"/>
          <w:color w:val="000000" w:themeColor="text1"/>
          <w:sz w:val="28"/>
          <w:szCs w:val="28"/>
          <w:lang w:eastAsia="ru-RU"/>
        </w:rPr>
        <w:t xml:space="preserve"> </w:t>
      </w:r>
      <w:proofErr w:type="gramStart"/>
      <w:r w:rsidRPr="00813A3F">
        <w:rPr>
          <w:rFonts w:ascii="Times New Roman" w:eastAsia="Times New Roman" w:hAnsi="Times New Roman" w:cs="Times New Roman"/>
          <w:color w:val="000000" w:themeColor="text1"/>
          <w:sz w:val="28"/>
          <w:szCs w:val="28"/>
          <w:lang w:eastAsia="ru-RU"/>
        </w:rPr>
        <w:t>п</w:t>
      </w:r>
      <w:proofErr w:type="gramEnd"/>
      <w:r w:rsidRPr="00813A3F">
        <w:rPr>
          <w:rFonts w:ascii="Times New Roman" w:eastAsia="Times New Roman" w:hAnsi="Times New Roman" w:cs="Times New Roman"/>
          <w:color w:val="000000" w:themeColor="text1"/>
          <w:sz w:val="28"/>
          <w:szCs w:val="28"/>
          <w:lang w:eastAsia="ru-RU"/>
        </w:rPr>
        <w:t>ревалирующее влияние на величину прожиточного минимума оказало сезонное снижение потребительских цен на картофель и плодоовощную продукцию, куда вошли помидоры, лук, капуста, картофель, морковь, огурцы.</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В результате повышения прожиточного минимума в I и во II кварталах его величина увеличилась на 627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что в 1,9 раза выше роста аналогичного периода 2017 года (335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13A3F">
        <w:rPr>
          <w:rFonts w:ascii="Times New Roman" w:eastAsia="Times New Roman" w:hAnsi="Times New Roman" w:cs="Times New Roman"/>
          <w:color w:val="000000" w:themeColor="text1"/>
          <w:sz w:val="28"/>
          <w:szCs w:val="28"/>
          <w:lang w:eastAsia="ru-RU"/>
        </w:rPr>
        <w:t>Ускорение инфляционных процессов в 4 квартале 201</w:t>
      </w:r>
      <w:r>
        <w:rPr>
          <w:rFonts w:ascii="Times New Roman" w:eastAsia="Times New Roman" w:hAnsi="Times New Roman" w:cs="Times New Roman"/>
          <w:color w:val="000000" w:themeColor="text1"/>
          <w:sz w:val="28"/>
          <w:szCs w:val="28"/>
          <w:lang w:eastAsia="ru-RU"/>
        </w:rPr>
        <w:t>8</w:t>
      </w:r>
      <w:r w:rsidRPr="00813A3F">
        <w:rPr>
          <w:rFonts w:ascii="Times New Roman" w:eastAsia="Times New Roman" w:hAnsi="Times New Roman" w:cs="Times New Roman"/>
          <w:color w:val="000000" w:themeColor="text1"/>
          <w:sz w:val="28"/>
          <w:szCs w:val="28"/>
          <w:lang w:eastAsia="ru-RU"/>
        </w:rPr>
        <w:t xml:space="preserve"> года, в том числе рост потребительских цен на картофель и плодоовощную продукцию, включая картофель на 7,5% к 3 кварталу 2018 года, куда вошли капуста (118,5%), помидоры (129,7%), лук (101,7%), свекла (127,6%), морковь (102,1%), огурцы (104,8%), оказало влияние на рост величины прожиточного минимума в </w:t>
      </w:r>
      <w:r>
        <w:rPr>
          <w:rFonts w:ascii="Times New Roman" w:eastAsia="Times New Roman" w:hAnsi="Times New Roman" w:cs="Times New Roman"/>
          <w:color w:val="000000" w:themeColor="text1"/>
          <w:sz w:val="28"/>
          <w:szCs w:val="28"/>
          <w:lang w:eastAsia="ru-RU"/>
        </w:rPr>
        <w:t>4</w:t>
      </w:r>
      <w:r w:rsidRPr="00813A3F">
        <w:rPr>
          <w:rFonts w:ascii="Times New Roman" w:eastAsia="Times New Roman" w:hAnsi="Times New Roman" w:cs="Times New Roman"/>
          <w:color w:val="000000" w:themeColor="text1"/>
          <w:sz w:val="28"/>
          <w:szCs w:val="28"/>
          <w:lang w:eastAsia="ru-RU"/>
        </w:rPr>
        <w:t xml:space="preserve"> квартале 2018 года. </w:t>
      </w:r>
      <w:proofErr w:type="gramEnd"/>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В результате величина прожиточного минимума в 4 квартале 2018 года увеличилась на 154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по сравнению с 3 кварталом 2018 года. </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lastRenderedPageBreak/>
        <w:t xml:space="preserve">Таким образом, после всех изменений в течение года, величина прожиточного минимума в IV квартале 2018 года составила 10 698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 xml:space="preserve">это самое высокое стоимостное значение данного показателя </w:t>
      </w:r>
      <w:r>
        <w:rPr>
          <w:rFonts w:ascii="Times New Roman" w:eastAsia="Times New Roman" w:hAnsi="Times New Roman" w:cs="Times New Roman"/>
          <w:color w:val="000000" w:themeColor="text1"/>
          <w:sz w:val="28"/>
          <w:szCs w:val="28"/>
          <w:lang w:eastAsia="ru-RU"/>
        </w:rPr>
        <w:br/>
      </w:r>
      <w:r w:rsidRPr="00813A3F">
        <w:rPr>
          <w:rFonts w:ascii="Times New Roman" w:eastAsia="Times New Roman" w:hAnsi="Times New Roman" w:cs="Times New Roman"/>
          <w:color w:val="000000" w:themeColor="text1"/>
          <w:sz w:val="28"/>
          <w:szCs w:val="28"/>
          <w:lang w:eastAsia="ru-RU"/>
        </w:rPr>
        <w:t xml:space="preserve">за </w:t>
      </w:r>
      <w:proofErr w:type="gramStart"/>
      <w:r w:rsidRPr="00813A3F">
        <w:rPr>
          <w:rFonts w:ascii="Times New Roman" w:eastAsia="Times New Roman" w:hAnsi="Times New Roman" w:cs="Times New Roman"/>
          <w:color w:val="000000" w:themeColor="text1"/>
          <w:sz w:val="28"/>
          <w:szCs w:val="28"/>
          <w:lang w:eastAsia="ru-RU"/>
        </w:rPr>
        <w:t>последние</w:t>
      </w:r>
      <w:proofErr w:type="gramEnd"/>
      <w:r w:rsidRPr="00813A3F">
        <w:rPr>
          <w:rFonts w:ascii="Times New Roman" w:eastAsia="Times New Roman" w:hAnsi="Times New Roman" w:cs="Times New Roman"/>
          <w:color w:val="000000" w:themeColor="text1"/>
          <w:sz w:val="28"/>
          <w:szCs w:val="28"/>
          <w:lang w:eastAsia="ru-RU"/>
        </w:rPr>
        <w:t xml:space="preserve"> 5 лет. </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В то же время, несмотря на замедление роста в III и IV кварталах прожиточный минимум сохранил годовой рост, который составил 873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по сравнению с IV кварталом 2017 года, что является наибольшим повышением с момента </w:t>
      </w:r>
      <w:proofErr w:type="gramStart"/>
      <w:r w:rsidRPr="00813A3F">
        <w:rPr>
          <w:rFonts w:ascii="Times New Roman" w:eastAsia="Times New Roman" w:hAnsi="Times New Roman" w:cs="Times New Roman"/>
          <w:color w:val="000000" w:themeColor="text1"/>
          <w:sz w:val="28"/>
          <w:szCs w:val="28"/>
          <w:lang w:eastAsia="ru-RU"/>
        </w:rPr>
        <w:t>замедления темпов роста индекса потребительских цен</w:t>
      </w:r>
      <w:proofErr w:type="gramEnd"/>
      <w:r w:rsidRPr="00813A3F">
        <w:rPr>
          <w:rFonts w:ascii="Times New Roman" w:eastAsia="Times New Roman" w:hAnsi="Times New Roman" w:cs="Times New Roman"/>
          <w:color w:val="000000" w:themeColor="text1"/>
          <w:sz w:val="28"/>
          <w:szCs w:val="28"/>
          <w:lang w:eastAsia="ru-RU"/>
        </w:rPr>
        <w:t>.</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13A3F">
        <w:rPr>
          <w:rFonts w:ascii="Times New Roman" w:eastAsia="Times New Roman" w:hAnsi="Times New Roman" w:cs="Times New Roman"/>
          <w:color w:val="000000" w:themeColor="text1"/>
          <w:sz w:val="28"/>
          <w:szCs w:val="28"/>
          <w:lang w:eastAsia="ru-RU"/>
        </w:rPr>
        <w:t xml:space="preserve">По итогам 2018 года величина прожиточного минимума в среднем на душу населения в целом по Иркутской области составила 10475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увеличившись на 4,3% к 2017 году, для трудоспособного населения величина прожиточного минимума возросла на 4,2% и составила 11 094 </w:t>
      </w:r>
      <w:r>
        <w:rPr>
          <w:rFonts w:ascii="Times New Roman" w:eastAsia="Times New Roman" w:hAnsi="Times New Roman" w:cs="Times New Roman"/>
          <w:color w:val="000000" w:themeColor="text1"/>
          <w:sz w:val="28"/>
          <w:szCs w:val="28"/>
          <w:lang w:eastAsia="ru-RU"/>
        </w:rPr>
        <w:t>руб.</w:t>
      </w:r>
      <w:r w:rsidRPr="00813A3F">
        <w:rPr>
          <w:rFonts w:ascii="Times New Roman" w:eastAsia="Times New Roman" w:hAnsi="Times New Roman" w:cs="Times New Roman"/>
          <w:color w:val="000000" w:themeColor="text1"/>
          <w:sz w:val="28"/>
          <w:szCs w:val="28"/>
          <w:lang w:eastAsia="ru-RU"/>
        </w:rPr>
        <w:t xml:space="preserve">, для пенсионеров – на 4,1% и составила 8 431 рубль, для детей – на 4,8% и составила 10 736 </w:t>
      </w:r>
      <w:r>
        <w:rPr>
          <w:rFonts w:ascii="Times New Roman" w:eastAsia="Times New Roman" w:hAnsi="Times New Roman" w:cs="Times New Roman"/>
          <w:color w:val="000000" w:themeColor="text1"/>
          <w:sz w:val="28"/>
          <w:szCs w:val="28"/>
          <w:lang w:eastAsia="ru-RU"/>
        </w:rPr>
        <w:t>руб.</w:t>
      </w:r>
      <w:proofErr w:type="gramEnd"/>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В результате роста стоимости продуктов питания, входящих в состав потребительской корзины, по показателю величины прожиточного минимума Иркутская область за 2018 год занимает 4 место среди регионов Сибирского федерального округа.</w:t>
      </w:r>
    </w:p>
    <w:p w:rsidR="00C37ED6" w:rsidRPr="00813A3F" w:rsidRDefault="00C37ED6" w:rsidP="00C37ED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Минимальный показатель абсолютной величины прожиточного минимума в целом на душу населения за 2018 год отмечен в Омской </w:t>
      </w:r>
      <w:r w:rsidRPr="00813A3F">
        <w:rPr>
          <w:rFonts w:ascii="Times New Roman" w:eastAsia="Times New Roman" w:hAnsi="Times New Roman" w:cs="Times New Roman"/>
          <w:color w:val="000000" w:themeColor="text1"/>
          <w:sz w:val="28"/>
          <w:szCs w:val="28"/>
          <w:lang w:eastAsia="ru-RU"/>
        </w:rPr>
        <w:br/>
        <w:t xml:space="preserve">области – 9 121 руб., максимальный </w:t>
      </w:r>
      <w:proofErr w:type="gramStart"/>
      <w:r w:rsidRPr="00813A3F">
        <w:rPr>
          <w:rFonts w:ascii="Times New Roman" w:eastAsia="Times New Roman" w:hAnsi="Times New Roman" w:cs="Times New Roman"/>
          <w:color w:val="000000" w:themeColor="text1"/>
          <w:sz w:val="28"/>
          <w:szCs w:val="28"/>
          <w:lang w:eastAsia="ru-RU"/>
        </w:rPr>
        <w:t>в</w:t>
      </w:r>
      <w:proofErr w:type="gramEnd"/>
      <w:r w:rsidRPr="00813A3F">
        <w:rPr>
          <w:rFonts w:ascii="Times New Roman" w:eastAsia="Times New Roman" w:hAnsi="Times New Roman" w:cs="Times New Roman"/>
          <w:color w:val="000000" w:themeColor="text1"/>
          <w:sz w:val="28"/>
          <w:szCs w:val="28"/>
          <w:lang w:eastAsia="ru-RU"/>
        </w:rPr>
        <w:t xml:space="preserve"> </w:t>
      </w:r>
      <w:proofErr w:type="gramStart"/>
      <w:r w:rsidRPr="00813A3F">
        <w:rPr>
          <w:rFonts w:ascii="Times New Roman" w:eastAsia="Times New Roman" w:hAnsi="Times New Roman" w:cs="Times New Roman"/>
          <w:color w:val="000000" w:themeColor="text1"/>
          <w:sz w:val="28"/>
          <w:szCs w:val="28"/>
          <w:lang w:eastAsia="ru-RU"/>
        </w:rPr>
        <w:t>Красноярском</w:t>
      </w:r>
      <w:proofErr w:type="gramEnd"/>
      <w:r w:rsidRPr="00813A3F">
        <w:rPr>
          <w:rFonts w:ascii="Times New Roman" w:eastAsia="Times New Roman" w:hAnsi="Times New Roman" w:cs="Times New Roman"/>
          <w:color w:val="000000" w:themeColor="text1"/>
          <w:sz w:val="28"/>
          <w:szCs w:val="28"/>
          <w:lang w:eastAsia="ru-RU"/>
        </w:rPr>
        <w:t xml:space="preserve"> крае – 11 643 руб.</w:t>
      </w: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C37ED6" w:rsidRPr="00813A3F" w:rsidRDefault="00C37ED6" w:rsidP="00C37ED6">
      <w:pPr>
        <w:spacing w:after="0" w:line="240" w:lineRule="auto"/>
        <w:jc w:val="center"/>
        <w:rPr>
          <w:rFonts w:ascii="Times New Roman" w:eastAsia="Times New Roman" w:hAnsi="Times New Roman" w:cs="Times New Roman"/>
          <w:color w:val="000000" w:themeColor="text1"/>
          <w:sz w:val="28"/>
          <w:szCs w:val="28"/>
          <w:lang w:eastAsia="ru-RU"/>
        </w:rPr>
      </w:pPr>
      <w:r w:rsidRPr="00813A3F">
        <w:rPr>
          <w:rFonts w:ascii="Times New Roman" w:eastAsia="Times New Roman" w:hAnsi="Times New Roman" w:cs="Times New Roman"/>
          <w:color w:val="000000" w:themeColor="text1"/>
          <w:sz w:val="28"/>
          <w:szCs w:val="28"/>
          <w:lang w:eastAsia="ru-RU"/>
        </w:rPr>
        <w:t xml:space="preserve">Величина прожиточного минимума за 2018 год среди регионов </w:t>
      </w:r>
      <w:r w:rsidRPr="00813A3F">
        <w:rPr>
          <w:rFonts w:ascii="Times New Roman" w:eastAsia="Times New Roman" w:hAnsi="Times New Roman" w:cs="Times New Roman"/>
          <w:color w:val="000000" w:themeColor="text1"/>
          <w:sz w:val="28"/>
          <w:szCs w:val="28"/>
          <w:lang w:eastAsia="ru-RU"/>
        </w:rPr>
        <w:br/>
        <w:t>Сибирского федерального округа</w:t>
      </w:r>
    </w:p>
    <w:p w:rsidR="00C37ED6" w:rsidRPr="00813A3F" w:rsidRDefault="00C37ED6" w:rsidP="00C37ED6">
      <w:pPr>
        <w:spacing w:after="0" w:line="240" w:lineRule="auto"/>
        <w:jc w:val="center"/>
        <w:rPr>
          <w:rFonts w:ascii="Times New Roman" w:eastAsia="Times New Roman" w:hAnsi="Times New Roman" w:cs="Times New Roman"/>
          <w:b/>
          <w:color w:val="000000" w:themeColor="text1"/>
          <w:sz w:val="28"/>
          <w:szCs w:val="28"/>
          <w:lang w:eastAsia="ru-RU"/>
        </w:rPr>
      </w:pPr>
    </w:p>
    <w:p w:rsidR="00C37ED6" w:rsidRDefault="00C37ED6" w:rsidP="00C37ED6">
      <w:pPr>
        <w:spacing w:after="0" w:line="240" w:lineRule="auto"/>
        <w:jc w:val="center"/>
        <w:rPr>
          <w:rFonts w:ascii="Times New Roman" w:eastAsia="Times New Roman" w:hAnsi="Times New Roman" w:cs="Times New Roman"/>
          <w:b/>
          <w:color w:val="000000" w:themeColor="text1"/>
          <w:sz w:val="28"/>
          <w:szCs w:val="28"/>
          <w:lang w:eastAsia="ru-RU"/>
        </w:rPr>
      </w:pPr>
      <w:r w:rsidRPr="00813A3F">
        <w:rPr>
          <w:rFonts w:ascii="Times New Roman" w:eastAsia="Times New Roman" w:hAnsi="Times New Roman" w:cs="Times New Roman"/>
          <w:b/>
          <w:noProof/>
          <w:color w:val="000000" w:themeColor="text1"/>
          <w:sz w:val="28"/>
          <w:szCs w:val="28"/>
          <w:lang w:eastAsia="ru-RU"/>
        </w:rPr>
        <w:lastRenderedPageBreak/>
        <w:drawing>
          <wp:inline distT="0" distB="0" distL="0" distR="0">
            <wp:extent cx="5775694" cy="3115340"/>
            <wp:effectExtent l="19050" t="0" r="0"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37ED6" w:rsidRPr="00532DAF" w:rsidRDefault="00C37ED6" w:rsidP="00C37ED6">
      <w:pPr>
        <w:spacing w:after="0" w:line="240" w:lineRule="auto"/>
        <w:ind w:firstLine="720"/>
        <w:jc w:val="both"/>
        <w:rPr>
          <w:rFonts w:ascii="Times New Roman" w:eastAsia="Times New Roman" w:hAnsi="Times New Roman" w:cs="Times New Roman"/>
          <w:color w:val="000000" w:themeColor="text1"/>
          <w:sz w:val="28"/>
          <w:szCs w:val="28"/>
          <w:shd w:val="clear" w:color="auto" w:fill="FFFFFF"/>
          <w:lang w:eastAsia="ru-RU"/>
        </w:rPr>
      </w:pPr>
      <w:r w:rsidRPr="00813A3F">
        <w:rPr>
          <w:rFonts w:ascii="Times New Roman" w:eastAsia="Times New Roman" w:hAnsi="Times New Roman" w:cs="Times New Roman"/>
          <w:color w:val="000000" w:themeColor="text1"/>
          <w:sz w:val="28"/>
          <w:szCs w:val="28"/>
          <w:lang w:eastAsia="ru-RU"/>
        </w:rPr>
        <w:t xml:space="preserve">Инфляционные процессы в купе с постоянным удорожанием кредитных ресурсов в значительной степени снижают возможности повышения уровня жизни, обесценивая сбережения и заработки населения, </w:t>
      </w:r>
      <w:r w:rsidRPr="00532DAF">
        <w:rPr>
          <w:rFonts w:ascii="Times New Roman" w:eastAsia="Times New Roman" w:hAnsi="Times New Roman" w:cs="Times New Roman"/>
          <w:color w:val="000000" w:themeColor="text1"/>
          <w:sz w:val="28"/>
          <w:szCs w:val="28"/>
          <w:lang w:eastAsia="ru-RU"/>
        </w:rPr>
        <w:t>снижая покупательную способность доходов и</w:t>
      </w:r>
      <w:r w:rsidRPr="00532DAF">
        <w:rPr>
          <w:rFonts w:ascii="Times New Roman" w:eastAsia="Times New Roman" w:hAnsi="Times New Roman" w:cs="Times New Roman"/>
          <w:color w:val="000000" w:themeColor="text1"/>
          <w:sz w:val="28"/>
          <w:szCs w:val="28"/>
          <w:shd w:val="clear" w:color="auto" w:fill="FFFFFF"/>
          <w:lang w:eastAsia="ru-RU"/>
        </w:rPr>
        <w:t xml:space="preserve"> ухудшая условия жизни.</w:t>
      </w:r>
    </w:p>
    <w:p w:rsidR="00C37ED6" w:rsidRPr="00813A3F" w:rsidRDefault="00C37ED6" w:rsidP="00C37ED6">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532DAF">
        <w:rPr>
          <w:rFonts w:ascii="Times New Roman" w:eastAsia="Times New Roman" w:hAnsi="Times New Roman" w:cs="Times New Roman"/>
          <w:bCs/>
          <w:color w:val="000000" w:themeColor="text1"/>
          <w:sz w:val="28"/>
          <w:szCs w:val="28"/>
          <w:lang w:eastAsia="ru-RU"/>
        </w:rPr>
        <w:t>Покупательная способность денежных доходов населения</w:t>
      </w:r>
      <w:r w:rsidRPr="00532DAF">
        <w:rPr>
          <w:rFonts w:ascii="Times New Roman" w:eastAsia="Times New Roman" w:hAnsi="Times New Roman" w:cs="Times New Roman"/>
          <w:color w:val="000000" w:themeColor="text1"/>
          <w:sz w:val="28"/>
          <w:szCs w:val="28"/>
          <w:lang w:eastAsia="ru-RU"/>
        </w:rPr>
        <w:t xml:space="preserve"> Иркутской области в 2018 году составила 2,23 набора прожиточного минимума и снизилась по отношению к 2017 году (2,32 набора) на 0,09 набора или </w:t>
      </w:r>
      <w:r w:rsidRPr="00532DAF">
        <w:rPr>
          <w:rFonts w:ascii="Times New Roman" w:eastAsia="Times New Roman" w:hAnsi="Times New Roman" w:cs="Times New Roman"/>
          <w:color w:val="000000" w:themeColor="text1"/>
          <w:sz w:val="28"/>
          <w:szCs w:val="28"/>
          <w:lang w:eastAsia="ru-RU"/>
        </w:rPr>
        <w:br/>
        <w:t>на 4,3%, что главным образом связано с опережающим темпом роста величины прожиточного минимума над темпом роста среднедушевых доходов населения (2018 год – 100,4%).</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lang w:eastAsia="ru-RU"/>
        </w:rPr>
        <w:t>В 2018 году в Иркутской области продолжилось повышение общего уровня пенсионного обеспечения пожилых людей и других категорий населения. С</w:t>
      </w:r>
      <w:r w:rsidRPr="00813A3F">
        <w:rPr>
          <w:rFonts w:ascii="Times New Roman" w:hAnsi="Times New Roman" w:cs="Times New Roman"/>
          <w:color w:val="000000" w:themeColor="text1"/>
          <w:sz w:val="28"/>
          <w:szCs w:val="28"/>
        </w:rPr>
        <w:t xml:space="preserve">редний размер пенсии по области в 2018 году составил </w:t>
      </w:r>
      <w:r>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13 802 </w:t>
      </w:r>
      <w:r>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что на 3,2% выше уровня 2017 года. Вследствие превышения темпа роста средней пенсии над темпом роста величины прожиточного минимума для пенсионера покупательная способность пенсии снизилась до 1,6 наборов прожиточного минимума пенсионера, тогда как в 2017 году данное соотношение было выше и содержало 1,7 прожиточных минимумов пенсионера.</w:t>
      </w:r>
    </w:p>
    <w:p w:rsidR="00C37ED6" w:rsidRPr="00813A3F" w:rsidRDefault="00C37ED6" w:rsidP="00C37ED6">
      <w:pPr>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то же время, покупательная способность заработной платы повысилась с 3,6 наборов прожиточного минимума трудоспособного населения до 3,8. Повышение данного показателя сохраняется в области третий год и связано с более высоким ростом заработной платы по сравнению с ростом величины прожиточного минимума трудоспособного населения.</w:t>
      </w:r>
    </w:p>
    <w:p w:rsidR="00C37ED6" w:rsidRPr="00813A3F" w:rsidRDefault="00C37ED6" w:rsidP="00C37ED6">
      <w:pPr>
        <w:spacing w:after="0" w:line="240" w:lineRule="auto"/>
        <w:ind w:firstLine="720"/>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Таким образом, учитывая влияние роста потребительских цен на снижение покупательной способности необходимо усилить борьбу с последствиями инфляции в рамках проводимой в регионе антиинфляционной политики. В частности разработать комплекс краткосрочных мероприятий, направленных на снижения уровня уже существующей инфляции, и долгосрочных, направленных на недопустимость ее возникновения</w:t>
      </w:r>
    </w:p>
    <w:p w:rsidR="00C37ED6" w:rsidRPr="00813A3F" w:rsidRDefault="00C37ED6" w:rsidP="00C37ED6">
      <w:pPr>
        <w:spacing w:after="0" w:line="240" w:lineRule="auto"/>
        <w:ind w:firstLine="720"/>
        <w:jc w:val="both"/>
        <w:rPr>
          <w:rFonts w:ascii="Times New Roman" w:hAnsi="Times New Roman" w:cs="Times New Roman"/>
          <w:color w:val="000000" w:themeColor="text1"/>
          <w:sz w:val="28"/>
          <w:szCs w:val="28"/>
        </w:rPr>
      </w:pPr>
    </w:p>
    <w:p w:rsidR="00C37ED6" w:rsidRPr="00813A3F" w:rsidRDefault="00C37ED6" w:rsidP="00C37ED6">
      <w:pPr>
        <w:pStyle w:val="ConsNormal"/>
        <w:tabs>
          <w:tab w:val="center" w:pos="8789"/>
        </w:tabs>
        <w:ind w:firstLine="0"/>
        <w:outlineLvl w:val="2"/>
        <w:rPr>
          <w:rFonts w:ascii="Times New Roman" w:hAnsi="Times New Roman" w:cs="Times New Roman"/>
          <w:color w:val="000000" w:themeColor="text1"/>
          <w:sz w:val="28"/>
          <w:szCs w:val="28"/>
        </w:rPr>
      </w:pPr>
      <w:bookmarkStart w:id="32" w:name="_Toc25654311"/>
      <w:r w:rsidRPr="00813A3F">
        <w:rPr>
          <w:rFonts w:ascii="Times New Roman" w:hAnsi="Times New Roman" w:cs="Times New Roman"/>
          <w:bCs w:val="0"/>
          <w:color w:val="000000" w:themeColor="text1"/>
          <w:sz w:val="28"/>
          <w:szCs w:val="28"/>
        </w:rPr>
        <w:t xml:space="preserve">Прогноз величины прожиточного минимума в Иркутской области на период до </w:t>
      </w:r>
      <w:r w:rsidRPr="00813A3F">
        <w:rPr>
          <w:rFonts w:ascii="Times New Roman" w:hAnsi="Times New Roman" w:cs="Times New Roman"/>
          <w:bCs w:val="0"/>
          <w:color w:val="000000" w:themeColor="text1"/>
          <w:sz w:val="28"/>
          <w:szCs w:val="28"/>
        </w:rPr>
        <w:lastRenderedPageBreak/>
        <w:t>2024 года</w:t>
      </w:r>
      <w:bookmarkEnd w:id="32"/>
    </w:p>
    <w:p w:rsidR="00C37ED6" w:rsidRPr="00813A3F" w:rsidRDefault="00C37ED6" w:rsidP="00C37ED6">
      <w:pPr>
        <w:spacing w:after="0" w:line="240" w:lineRule="auto"/>
        <w:ind w:firstLine="720"/>
        <w:jc w:val="both"/>
        <w:rPr>
          <w:rFonts w:ascii="Times New Roman" w:hAnsi="Times New Roman" w:cs="Times New Roman"/>
          <w:color w:val="000000" w:themeColor="text1"/>
          <w:sz w:val="28"/>
          <w:szCs w:val="28"/>
        </w:rPr>
      </w:pPr>
    </w:p>
    <w:p w:rsidR="00C37ED6" w:rsidRPr="00813A3F" w:rsidRDefault="00C37ED6" w:rsidP="00C37ED6">
      <w:pPr>
        <w:spacing w:after="0" w:line="240" w:lineRule="auto"/>
        <w:ind w:firstLine="720"/>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В 2019 году ожидается увеличение величины прожиточного минимума на 8,1% относительно 2018 года до 11 320 руб. В том числе, величина прожиточного минимума для трудоспособного населения может составить 12 038 руб., (рост на 8,5% относительно 2018 года), для пенсионеров – </w:t>
      </w:r>
      <w:r w:rsidRPr="00813A3F">
        <w:rPr>
          <w:rFonts w:ascii="Times New Roman" w:hAnsi="Times New Roman" w:cs="Times New Roman"/>
          <w:color w:val="000000" w:themeColor="text1"/>
          <w:sz w:val="28"/>
          <w:szCs w:val="28"/>
        </w:rPr>
        <w:br/>
        <w:t>9 176 руб. (рост на 8,8% относительно 2018 года), для детей – 11 744 руб. (рост на 9,4% относительно 2018 года).</w:t>
      </w:r>
      <w:proofErr w:type="gramEnd"/>
      <w:r w:rsidRPr="00813A3F">
        <w:rPr>
          <w:rFonts w:ascii="Times New Roman" w:hAnsi="Times New Roman" w:cs="Times New Roman"/>
          <w:color w:val="000000" w:themeColor="text1"/>
          <w:sz w:val="28"/>
          <w:szCs w:val="28"/>
        </w:rPr>
        <w:t xml:space="preserve"> Увеличение величины прожиточного минимума </w:t>
      </w:r>
      <w:proofErr w:type="gramStart"/>
      <w:r w:rsidRPr="00813A3F">
        <w:rPr>
          <w:rFonts w:ascii="Times New Roman" w:hAnsi="Times New Roman" w:cs="Times New Roman"/>
          <w:color w:val="000000" w:themeColor="text1"/>
          <w:sz w:val="28"/>
          <w:szCs w:val="28"/>
        </w:rPr>
        <w:t>в целом по Иркутской области в расчете на душу населения по сравнению</w:t>
      </w:r>
      <w:proofErr w:type="gramEnd"/>
      <w:r w:rsidRPr="00813A3F">
        <w:rPr>
          <w:rFonts w:ascii="Times New Roman" w:hAnsi="Times New Roman" w:cs="Times New Roman"/>
          <w:color w:val="000000" w:themeColor="text1"/>
          <w:sz w:val="28"/>
          <w:szCs w:val="28"/>
        </w:rPr>
        <w:t xml:space="preserve"> с предшествующим годом главным образом обусловлено ростом стоимости продуктов питания, входящих в состав потребительской корзины.</w:t>
      </w:r>
    </w:p>
    <w:p w:rsidR="00C37ED6" w:rsidRPr="00813A3F" w:rsidRDefault="00C37ED6" w:rsidP="00C37ED6">
      <w:pPr>
        <w:spacing w:after="0" w:line="240" w:lineRule="auto"/>
        <w:ind w:firstLine="720"/>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В результате роста стоимости потребительских товаров и пересмотра потребительской корзины к 2024 году величина прожиточного минимума на душу населения прогнозируется на уровне 13 472 руб., с ростом к 2018 году на 28,6%. В том числе, величина прожиточного минимума для трудоспособного населения увеличится на 29,1%, для пенсионеров – </w:t>
      </w:r>
      <w:r w:rsidRPr="00813A3F">
        <w:rPr>
          <w:rFonts w:ascii="Times New Roman" w:hAnsi="Times New Roman" w:cs="Times New Roman"/>
          <w:color w:val="000000" w:themeColor="text1"/>
          <w:sz w:val="28"/>
          <w:szCs w:val="28"/>
        </w:rPr>
        <w:br/>
        <w:t>на 29,5%, для детей – на 19,2%.</w:t>
      </w:r>
      <w:proofErr w:type="gramEnd"/>
    </w:p>
    <w:p w:rsidR="00C37ED6" w:rsidRPr="00941061" w:rsidRDefault="00C37ED6" w:rsidP="00C37ED6">
      <w:pPr>
        <w:pStyle w:val="ConsNormal"/>
        <w:tabs>
          <w:tab w:val="center" w:pos="8789"/>
        </w:tabs>
        <w:ind w:firstLine="709"/>
        <w:jc w:val="center"/>
        <w:rPr>
          <w:rFonts w:ascii="Times New Roman" w:hAnsi="Times New Roman" w:cs="Times New Roman"/>
          <w:bCs w:val="0"/>
          <w:color w:val="000000" w:themeColor="text1"/>
          <w:sz w:val="16"/>
          <w:szCs w:val="28"/>
        </w:rPr>
      </w:pPr>
    </w:p>
    <w:p w:rsidR="00C37ED6" w:rsidRPr="00813A3F" w:rsidRDefault="00C37ED6" w:rsidP="00C37ED6">
      <w:pPr>
        <w:pStyle w:val="ConsNormal"/>
        <w:tabs>
          <w:tab w:val="center" w:pos="8789"/>
        </w:tabs>
        <w:ind w:firstLine="709"/>
        <w:jc w:val="center"/>
        <w:rPr>
          <w:rFonts w:ascii="Times New Roman" w:hAnsi="Times New Roman" w:cs="Times New Roman"/>
          <w:b w:val="0"/>
          <w:bCs w:val="0"/>
          <w:color w:val="000000" w:themeColor="text1"/>
          <w:sz w:val="28"/>
          <w:szCs w:val="28"/>
        </w:rPr>
      </w:pPr>
      <w:r w:rsidRPr="00813A3F">
        <w:rPr>
          <w:rFonts w:ascii="Times New Roman" w:hAnsi="Times New Roman" w:cs="Times New Roman"/>
          <w:b w:val="0"/>
          <w:bCs w:val="0"/>
          <w:color w:val="000000" w:themeColor="text1"/>
          <w:sz w:val="28"/>
          <w:szCs w:val="28"/>
        </w:rPr>
        <w:t>Прогноз величины прожиточного минимума в Иркутской области</w:t>
      </w:r>
    </w:p>
    <w:p w:rsidR="00C37ED6" w:rsidRPr="00813A3F" w:rsidRDefault="00C37ED6" w:rsidP="00C37ED6">
      <w:pPr>
        <w:pStyle w:val="ConsNormal"/>
        <w:tabs>
          <w:tab w:val="center" w:pos="8789"/>
        </w:tabs>
        <w:ind w:firstLine="709"/>
        <w:jc w:val="center"/>
        <w:rPr>
          <w:rFonts w:ascii="Times New Roman" w:hAnsi="Times New Roman" w:cs="Times New Roman"/>
          <w:b w:val="0"/>
          <w:bCs w:val="0"/>
          <w:color w:val="000000" w:themeColor="text1"/>
          <w:sz w:val="28"/>
          <w:szCs w:val="28"/>
        </w:rPr>
      </w:pPr>
      <w:r w:rsidRPr="00813A3F">
        <w:rPr>
          <w:rFonts w:ascii="Times New Roman" w:hAnsi="Times New Roman" w:cs="Times New Roman"/>
          <w:b w:val="0"/>
          <w:bCs w:val="0"/>
          <w:color w:val="000000" w:themeColor="text1"/>
          <w:sz w:val="28"/>
          <w:szCs w:val="28"/>
        </w:rPr>
        <w:t xml:space="preserve">на период до 2024 года </w:t>
      </w:r>
    </w:p>
    <w:p w:rsidR="00C37ED6" w:rsidRPr="00813A3F" w:rsidRDefault="00C37ED6" w:rsidP="00C37ED6">
      <w:pPr>
        <w:pStyle w:val="ConsNormal"/>
        <w:tabs>
          <w:tab w:val="center" w:pos="8789"/>
        </w:tabs>
        <w:ind w:firstLine="709"/>
        <w:jc w:val="right"/>
        <w:rPr>
          <w:rFonts w:ascii="Times New Roman" w:hAnsi="Times New Roman" w:cs="Times New Roman"/>
          <w:b w:val="0"/>
          <w:bCs w:val="0"/>
          <w:color w:val="000000" w:themeColor="text1"/>
          <w:sz w:val="24"/>
          <w:szCs w:val="28"/>
        </w:rPr>
      </w:pPr>
      <w:r w:rsidRPr="00813A3F">
        <w:rPr>
          <w:rFonts w:ascii="Times New Roman" w:hAnsi="Times New Roman" w:cs="Times New Roman"/>
          <w:b w:val="0"/>
          <w:bCs w:val="0"/>
          <w:color w:val="000000" w:themeColor="text1"/>
          <w:sz w:val="24"/>
          <w:szCs w:val="28"/>
        </w:rPr>
        <w:t>руб.</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992"/>
        <w:gridCol w:w="992"/>
        <w:gridCol w:w="992"/>
        <w:gridCol w:w="993"/>
        <w:gridCol w:w="992"/>
        <w:gridCol w:w="992"/>
      </w:tblGrid>
      <w:tr w:rsidR="00C37ED6" w:rsidRPr="00813A3F" w:rsidTr="00C37ED6">
        <w:tc>
          <w:tcPr>
            <w:tcW w:w="340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Наименование</w:t>
            </w:r>
          </w:p>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813A3F">
              <w:rPr>
                <w:rFonts w:ascii="Times New Roman" w:hAnsi="Times New Roman" w:cs="Times New Roman"/>
                <w:color w:val="000000" w:themeColor="text1"/>
                <w:sz w:val="24"/>
                <w:szCs w:val="24"/>
              </w:rPr>
              <w:t>оказателя</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2019 год</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2020 год</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2021 год</w:t>
            </w:r>
          </w:p>
        </w:tc>
        <w:tc>
          <w:tcPr>
            <w:tcW w:w="993"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2022 год</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2023 год</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2024 год</w:t>
            </w:r>
          </w:p>
        </w:tc>
      </w:tr>
      <w:tr w:rsidR="00C37ED6" w:rsidRPr="00813A3F" w:rsidTr="00C37ED6">
        <w:tc>
          <w:tcPr>
            <w:tcW w:w="3402" w:type="dxa"/>
            <w:shd w:val="clear" w:color="auto" w:fill="auto"/>
            <w:vAlign w:val="center"/>
          </w:tcPr>
          <w:p w:rsidR="00C37ED6" w:rsidRPr="00813A3F" w:rsidRDefault="00C37ED6" w:rsidP="00C37ED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Прожиточный минимум</w:t>
            </w:r>
            <w:r w:rsidRPr="00813A3F">
              <w:rPr>
                <w:rFonts w:ascii="Times New Roman" w:hAnsi="Times New Roman" w:cs="Times New Roman"/>
                <w:color w:val="000000" w:themeColor="text1"/>
                <w:sz w:val="24"/>
                <w:szCs w:val="24"/>
              </w:rPr>
              <w:t xml:space="preserve"> в Иркутской области</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11320</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11704</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12145</w:t>
            </w:r>
          </w:p>
        </w:tc>
        <w:tc>
          <w:tcPr>
            <w:tcW w:w="993"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12570</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13013</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13472</w:t>
            </w:r>
          </w:p>
        </w:tc>
      </w:tr>
      <w:tr w:rsidR="00C37ED6" w:rsidRPr="00813A3F" w:rsidTr="00C37ED6">
        <w:tc>
          <w:tcPr>
            <w:tcW w:w="3402" w:type="dxa"/>
            <w:shd w:val="clear" w:color="auto" w:fill="auto"/>
          </w:tcPr>
          <w:p w:rsidR="00C37ED6" w:rsidRPr="00813A3F" w:rsidRDefault="00C37ED6" w:rsidP="00C37ED6">
            <w:pPr>
              <w:spacing w:after="0" w:line="240" w:lineRule="auto"/>
              <w:ind w:left="318"/>
              <w:jc w:val="both"/>
              <w:rPr>
                <w:rFonts w:ascii="Times New Roman" w:eastAsia="Calibri" w:hAnsi="Times New Roman" w:cs="Times New Roman"/>
                <w:color w:val="000000" w:themeColor="text1"/>
                <w:sz w:val="24"/>
                <w:szCs w:val="24"/>
              </w:rPr>
            </w:pPr>
            <w:r w:rsidRPr="00813A3F">
              <w:rPr>
                <w:rFonts w:ascii="Times New Roman" w:eastAsia="Calibri" w:hAnsi="Times New Roman" w:cs="Times New Roman"/>
                <w:color w:val="000000" w:themeColor="text1"/>
                <w:sz w:val="24"/>
                <w:szCs w:val="24"/>
              </w:rPr>
              <w:t>в том числе:</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b/>
                <w:color w:val="000000" w:themeColor="text1"/>
                <w:sz w:val="24"/>
                <w:szCs w:val="24"/>
              </w:rPr>
            </w:pP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b/>
                <w:color w:val="000000" w:themeColor="text1"/>
                <w:sz w:val="24"/>
                <w:szCs w:val="24"/>
              </w:rPr>
            </w:pP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b/>
                <w:color w:val="000000" w:themeColor="text1"/>
                <w:sz w:val="24"/>
                <w:szCs w:val="24"/>
              </w:rPr>
            </w:pPr>
          </w:p>
        </w:tc>
        <w:tc>
          <w:tcPr>
            <w:tcW w:w="993" w:type="dxa"/>
            <w:vAlign w:val="center"/>
          </w:tcPr>
          <w:p w:rsidR="00C37ED6" w:rsidRPr="00813A3F" w:rsidRDefault="00C37ED6" w:rsidP="00C37ED6">
            <w:pPr>
              <w:spacing w:after="0" w:line="240" w:lineRule="auto"/>
              <w:jc w:val="center"/>
              <w:rPr>
                <w:rFonts w:ascii="Times New Roman" w:hAnsi="Times New Roman" w:cs="Times New Roman"/>
                <w:b/>
                <w:color w:val="000000" w:themeColor="text1"/>
                <w:sz w:val="24"/>
                <w:szCs w:val="24"/>
              </w:rPr>
            </w:pPr>
          </w:p>
        </w:tc>
        <w:tc>
          <w:tcPr>
            <w:tcW w:w="992" w:type="dxa"/>
            <w:vAlign w:val="center"/>
          </w:tcPr>
          <w:p w:rsidR="00C37ED6" w:rsidRPr="00813A3F" w:rsidRDefault="00C37ED6" w:rsidP="00C37ED6">
            <w:pPr>
              <w:spacing w:after="0" w:line="240" w:lineRule="auto"/>
              <w:jc w:val="center"/>
              <w:rPr>
                <w:rFonts w:ascii="Times New Roman" w:hAnsi="Times New Roman" w:cs="Times New Roman"/>
                <w:b/>
                <w:color w:val="000000" w:themeColor="text1"/>
                <w:sz w:val="24"/>
                <w:szCs w:val="24"/>
              </w:rPr>
            </w:pPr>
          </w:p>
        </w:tc>
        <w:tc>
          <w:tcPr>
            <w:tcW w:w="992" w:type="dxa"/>
          </w:tcPr>
          <w:p w:rsidR="00C37ED6" w:rsidRPr="00813A3F" w:rsidRDefault="00C37ED6" w:rsidP="00C37ED6">
            <w:pPr>
              <w:spacing w:after="0" w:line="240" w:lineRule="auto"/>
              <w:jc w:val="center"/>
              <w:rPr>
                <w:rFonts w:ascii="Times New Roman" w:hAnsi="Times New Roman" w:cs="Times New Roman"/>
                <w:b/>
                <w:color w:val="000000" w:themeColor="text1"/>
                <w:sz w:val="24"/>
                <w:szCs w:val="24"/>
              </w:rPr>
            </w:pPr>
          </w:p>
        </w:tc>
      </w:tr>
      <w:tr w:rsidR="00C37ED6" w:rsidRPr="00813A3F" w:rsidTr="00C37ED6">
        <w:tc>
          <w:tcPr>
            <w:tcW w:w="3402" w:type="dxa"/>
            <w:shd w:val="clear" w:color="auto" w:fill="auto"/>
          </w:tcPr>
          <w:p w:rsidR="00C37ED6" w:rsidRPr="00813A3F" w:rsidRDefault="00C37ED6" w:rsidP="00C37ED6">
            <w:pPr>
              <w:spacing w:after="0" w:line="240" w:lineRule="auto"/>
              <w:ind w:left="318"/>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трудоспособное население</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12038</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12447</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12916</w:t>
            </w:r>
          </w:p>
        </w:tc>
        <w:tc>
          <w:tcPr>
            <w:tcW w:w="993"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13368</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13839</w:t>
            </w:r>
          </w:p>
        </w:tc>
        <w:tc>
          <w:tcPr>
            <w:tcW w:w="992" w:type="dxa"/>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14327</w:t>
            </w:r>
          </w:p>
        </w:tc>
      </w:tr>
      <w:tr w:rsidR="00C37ED6" w:rsidRPr="00813A3F" w:rsidTr="00C37ED6">
        <w:tc>
          <w:tcPr>
            <w:tcW w:w="3402" w:type="dxa"/>
            <w:shd w:val="clear" w:color="auto" w:fill="auto"/>
          </w:tcPr>
          <w:p w:rsidR="00C37ED6" w:rsidRPr="00813A3F" w:rsidRDefault="00C37ED6" w:rsidP="00C37ED6">
            <w:pPr>
              <w:spacing w:after="0" w:line="240" w:lineRule="auto"/>
              <w:ind w:left="318"/>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пенсионеры</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9176</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9488</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9845</w:t>
            </w:r>
          </w:p>
        </w:tc>
        <w:tc>
          <w:tcPr>
            <w:tcW w:w="993"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10190</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10549</w:t>
            </w:r>
          </w:p>
        </w:tc>
        <w:tc>
          <w:tcPr>
            <w:tcW w:w="992" w:type="dxa"/>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10921</w:t>
            </w:r>
          </w:p>
        </w:tc>
      </w:tr>
      <w:tr w:rsidR="00C37ED6" w:rsidRPr="00813A3F" w:rsidTr="00C37ED6">
        <w:tc>
          <w:tcPr>
            <w:tcW w:w="3402" w:type="dxa"/>
            <w:shd w:val="clear" w:color="auto" w:fill="auto"/>
          </w:tcPr>
          <w:p w:rsidR="00C37ED6" w:rsidRPr="00813A3F" w:rsidRDefault="00C37ED6" w:rsidP="00C37ED6">
            <w:pPr>
              <w:spacing w:after="0" w:line="240" w:lineRule="auto"/>
              <w:ind w:left="318"/>
              <w:jc w:val="both"/>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дети</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11744</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12144</w:t>
            </w:r>
          </w:p>
        </w:tc>
        <w:tc>
          <w:tcPr>
            <w:tcW w:w="992" w:type="dxa"/>
            <w:shd w:val="clear" w:color="auto" w:fill="auto"/>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12601</w:t>
            </w:r>
          </w:p>
        </w:tc>
        <w:tc>
          <w:tcPr>
            <w:tcW w:w="993"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13042</w:t>
            </w:r>
          </w:p>
        </w:tc>
        <w:tc>
          <w:tcPr>
            <w:tcW w:w="992" w:type="dxa"/>
            <w:vAlign w:val="center"/>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13502</w:t>
            </w:r>
          </w:p>
        </w:tc>
        <w:tc>
          <w:tcPr>
            <w:tcW w:w="992" w:type="dxa"/>
          </w:tcPr>
          <w:p w:rsidR="00C37ED6" w:rsidRPr="00813A3F" w:rsidRDefault="00C37ED6" w:rsidP="00C37ED6">
            <w:pPr>
              <w:spacing w:after="0" w:line="240" w:lineRule="auto"/>
              <w:jc w:val="center"/>
              <w:rPr>
                <w:rFonts w:ascii="Times New Roman" w:hAnsi="Times New Roman" w:cs="Times New Roman"/>
                <w:color w:val="000000" w:themeColor="text1"/>
                <w:sz w:val="24"/>
                <w:szCs w:val="24"/>
              </w:rPr>
            </w:pPr>
            <w:r w:rsidRPr="00813A3F">
              <w:rPr>
                <w:rFonts w:ascii="Times New Roman" w:hAnsi="Times New Roman" w:cs="Times New Roman"/>
                <w:color w:val="000000" w:themeColor="text1"/>
                <w:sz w:val="24"/>
                <w:szCs w:val="24"/>
              </w:rPr>
              <w:t>13978</w:t>
            </w:r>
          </w:p>
        </w:tc>
      </w:tr>
    </w:tbl>
    <w:p w:rsidR="00C37ED6" w:rsidRDefault="00C37ED6" w:rsidP="00C37ED6">
      <w:pPr>
        <w:pStyle w:val="ConsNormal"/>
        <w:tabs>
          <w:tab w:val="center" w:pos="8789"/>
        </w:tabs>
        <w:ind w:firstLine="0"/>
        <w:outlineLvl w:val="2"/>
        <w:rPr>
          <w:rFonts w:ascii="Times New Roman" w:hAnsi="Times New Roman" w:cs="Times New Roman"/>
          <w:bCs w:val="0"/>
          <w:color w:val="000000" w:themeColor="text1"/>
          <w:sz w:val="28"/>
          <w:szCs w:val="28"/>
        </w:rPr>
      </w:pPr>
    </w:p>
    <w:p w:rsidR="00C37ED6" w:rsidRPr="00813A3F" w:rsidRDefault="00C37ED6" w:rsidP="00C37ED6">
      <w:pPr>
        <w:pStyle w:val="ConsNormal"/>
        <w:tabs>
          <w:tab w:val="center" w:pos="8789"/>
        </w:tabs>
        <w:ind w:firstLine="0"/>
        <w:outlineLvl w:val="2"/>
        <w:rPr>
          <w:rFonts w:ascii="Times New Roman" w:hAnsi="Times New Roman" w:cs="Times New Roman"/>
          <w:bCs w:val="0"/>
          <w:color w:val="000000" w:themeColor="text1"/>
          <w:sz w:val="28"/>
          <w:szCs w:val="28"/>
        </w:rPr>
      </w:pPr>
      <w:bookmarkStart w:id="33" w:name="_Toc25654312"/>
      <w:r w:rsidRPr="00813A3F">
        <w:rPr>
          <w:rFonts w:ascii="Times New Roman" w:hAnsi="Times New Roman" w:cs="Times New Roman"/>
          <w:bCs w:val="0"/>
          <w:color w:val="000000" w:themeColor="text1"/>
          <w:sz w:val="28"/>
          <w:szCs w:val="28"/>
        </w:rPr>
        <w:t>ОБЯЗАТЕЛЬНЫЕ ПЛАТЕЖИ И РАЗНООБРАЗНЫЕ ВЗНОСЫ</w:t>
      </w:r>
      <w:bookmarkEnd w:id="33"/>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p>
    <w:p w:rsidR="00C37ED6" w:rsidRPr="00813A3F" w:rsidRDefault="00C37ED6" w:rsidP="00C37ED6">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На изменение реальных располагаемых доходов населения оказывает влияние динамика обязательных платежей и разнообразных взносов, представляя собой дополнительную финансовую нагрузку на население помимо инфляционных процессов.</w:t>
      </w:r>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r w:rsidRPr="00813A3F">
        <w:rPr>
          <w:rFonts w:ascii="Times New Roman" w:hAnsi="Times New Roman" w:cs="Times New Roman"/>
          <w:b w:val="0"/>
          <w:color w:val="000000" w:themeColor="text1"/>
          <w:sz w:val="28"/>
          <w:szCs w:val="28"/>
        </w:rPr>
        <w:t xml:space="preserve">По предварительным данным </w:t>
      </w:r>
      <w:proofErr w:type="spellStart"/>
      <w:r w:rsidRPr="00813A3F">
        <w:rPr>
          <w:rFonts w:ascii="Times New Roman" w:hAnsi="Times New Roman" w:cs="Times New Roman"/>
          <w:b w:val="0"/>
          <w:color w:val="000000" w:themeColor="text1"/>
          <w:sz w:val="28"/>
          <w:szCs w:val="28"/>
        </w:rPr>
        <w:t>Иркутскстата</w:t>
      </w:r>
      <w:proofErr w:type="spellEnd"/>
      <w:r w:rsidRPr="00813A3F">
        <w:rPr>
          <w:rFonts w:ascii="Times New Roman" w:hAnsi="Times New Roman" w:cs="Times New Roman"/>
          <w:b w:val="0"/>
          <w:color w:val="000000" w:themeColor="text1"/>
          <w:sz w:val="28"/>
          <w:szCs w:val="28"/>
        </w:rPr>
        <w:t xml:space="preserve"> 2018 год размер обязательных платежей и разнообразных взносов населения Иркутской области составил 97 827,7 </w:t>
      </w:r>
      <w:proofErr w:type="spellStart"/>
      <w:proofErr w:type="gramStart"/>
      <w:r w:rsidRPr="00813A3F">
        <w:rPr>
          <w:rFonts w:ascii="Times New Roman" w:hAnsi="Times New Roman" w:cs="Times New Roman"/>
          <w:b w:val="0"/>
          <w:color w:val="000000" w:themeColor="text1"/>
          <w:sz w:val="28"/>
          <w:szCs w:val="28"/>
        </w:rPr>
        <w:t>млн</w:t>
      </w:r>
      <w:proofErr w:type="spellEnd"/>
      <w:proofErr w:type="gramEnd"/>
      <w:r w:rsidRPr="00813A3F">
        <w:rPr>
          <w:rFonts w:ascii="Times New Roman" w:hAnsi="Times New Roman" w:cs="Times New Roman"/>
          <w:b w:val="0"/>
          <w:color w:val="000000" w:themeColor="text1"/>
          <w:sz w:val="28"/>
          <w:szCs w:val="28"/>
        </w:rPr>
        <w:t xml:space="preserve"> руб., что на 4,8% больше по сравнению с аналогичным периодом 2018 года.</w:t>
      </w:r>
    </w:p>
    <w:p w:rsidR="00C37ED6" w:rsidRPr="00813A3F" w:rsidRDefault="00C37ED6" w:rsidP="00C37ED6">
      <w:pPr>
        <w:pStyle w:val="ConsNormal"/>
        <w:tabs>
          <w:tab w:val="center" w:pos="8789"/>
        </w:tabs>
        <w:ind w:firstLine="709"/>
        <w:jc w:val="both"/>
        <w:rPr>
          <w:rFonts w:ascii="Times New Roman" w:eastAsia="Calibri" w:hAnsi="Times New Roman" w:cs="Times New Roman"/>
          <w:b w:val="0"/>
          <w:noProof/>
          <w:color w:val="000000" w:themeColor="text1"/>
          <w:sz w:val="28"/>
          <w:szCs w:val="28"/>
        </w:rPr>
      </w:pPr>
      <w:r w:rsidRPr="00813A3F">
        <w:rPr>
          <w:rFonts w:ascii="Times New Roman" w:hAnsi="Times New Roman" w:cs="Times New Roman"/>
          <w:b w:val="0"/>
          <w:color w:val="000000" w:themeColor="text1"/>
          <w:sz w:val="28"/>
          <w:szCs w:val="28"/>
        </w:rPr>
        <w:t xml:space="preserve">Общий рост суммы обязательных платежей за 2014-2018 годы составил 13%, </w:t>
      </w:r>
      <w:r w:rsidRPr="00813A3F">
        <w:rPr>
          <w:rFonts w:ascii="Times New Roman" w:eastAsia="Calibri" w:hAnsi="Times New Roman" w:cs="Times New Roman"/>
          <w:b w:val="0"/>
          <w:noProof/>
          <w:color w:val="000000" w:themeColor="text1"/>
          <w:sz w:val="28"/>
          <w:szCs w:val="28"/>
        </w:rPr>
        <w:t>максимальное значение размера обязательных платежей зафиксировано в 201</w:t>
      </w:r>
      <w:r w:rsidRPr="00813A3F">
        <w:rPr>
          <w:rFonts w:ascii="Times New Roman" w:hAnsi="Times New Roman" w:cs="Times New Roman"/>
          <w:b w:val="0"/>
          <w:noProof/>
          <w:color w:val="000000" w:themeColor="text1"/>
          <w:sz w:val="28"/>
          <w:szCs w:val="28"/>
        </w:rPr>
        <w:t>8</w:t>
      </w:r>
      <w:r w:rsidRPr="00813A3F">
        <w:rPr>
          <w:rFonts w:ascii="Times New Roman" w:eastAsia="Calibri" w:hAnsi="Times New Roman" w:cs="Times New Roman"/>
          <w:b w:val="0"/>
          <w:noProof/>
          <w:color w:val="000000" w:themeColor="text1"/>
          <w:sz w:val="28"/>
          <w:szCs w:val="28"/>
        </w:rPr>
        <w:t xml:space="preserve"> году (</w:t>
      </w:r>
      <w:r w:rsidRPr="00813A3F">
        <w:rPr>
          <w:rFonts w:ascii="Times New Roman" w:hAnsi="Times New Roman" w:cs="Times New Roman"/>
          <w:b w:val="0"/>
          <w:noProof/>
          <w:color w:val="000000" w:themeColor="text1"/>
          <w:sz w:val="28"/>
          <w:szCs w:val="28"/>
        </w:rPr>
        <w:t>97,8 млрд. руб</w:t>
      </w:r>
      <w:r w:rsidRPr="00813A3F">
        <w:rPr>
          <w:rFonts w:ascii="Times New Roman" w:eastAsia="Calibri" w:hAnsi="Times New Roman" w:cs="Times New Roman"/>
          <w:b w:val="0"/>
          <w:noProof/>
          <w:color w:val="000000" w:themeColor="text1"/>
          <w:sz w:val="28"/>
          <w:szCs w:val="28"/>
        </w:rPr>
        <w:t>), минимальное – в 201</w:t>
      </w:r>
      <w:r w:rsidRPr="00813A3F">
        <w:rPr>
          <w:rFonts w:ascii="Times New Roman" w:hAnsi="Times New Roman" w:cs="Times New Roman"/>
          <w:b w:val="0"/>
          <w:noProof/>
          <w:color w:val="000000" w:themeColor="text1"/>
          <w:sz w:val="28"/>
          <w:szCs w:val="28"/>
        </w:rPr>
        <w:t>7</w:t>
      </w:r>
      <w:r w:rsidRPr="00813A3F">
        <w:rPr>
          <w:rFonts w:ascii="Times New Roman" w:eastAsia="Calibri" w:hAnsi="Times New Roman" w:cs="Times New Roman"/>
          <w:b w:val="0"/>
          <w:noProof/>
          <w:color w:val="000000" w:themeColor="text1"/>
          <w:sz w:val="28"/>
          <w:szCs w:val="28"/>
        </w:rPr>
        <w:t xml:space="preserve"> году (</w:t>
      </w:r>
      <w:r w:rsidRPr="00813A3F">
        <w:rPr>
          <w:rFonts w:ascii="Times New Roman" w:hAnsi="Times New Roman" w:cs="Times New Roman"/>
          <w:b w:val="0"/>
          <w:noProof/>
          <w:color w:val="000000" w:themeColor="text1"/>
          <w:sz w:val="28"/>
          <w:szCs w:val="28"/>
        </w:rPr>
        <w:t>93,3 млрд руб.</w:t>
      </w:r>
      <w:r w:rsidRPr="00813A3F">
        <w:rPr>
          <w:rFonts w:ascii="Times New Roman" w:eastAsia="Calibri" w:hAnsi="Times New Roman" w:cs="Times New Roman"/>
          <w:b w:val="0"/>
          <w:noProof/>
          <w:color w:val="000000" w:themeColor="text1"/>
          <w:sz w:val="28"/>
          <w:szCs w:val="28"/>
        </w:rPr>
        <w:t>).</w:t>
      </w:r>
    </w:p>
    <w:p w:rsidR="00C37ED6" w:rsidRDefault="00C37ED6" w:rsidP="00C37ED6">
      <w:pPr>
        <w:spacing w:after="0" w:line="240" w:lineRule="auto"/>
        <w:ind w:firstLine="709"/>
        <w:jc w:val="both"/>
        <w:rPr>
          <w:rFonts w:ascii="Times New Roman" w:hAnsi="Times New Roman" w:cs="Times New Roman"/>
          <w:color w:val="000000" w:themeColor="text1"/>
          <w:sz w:val="28"/>
          <w:szCs w:val="28"/>
        </w:rPr>
      </w:pPr>
    </w:p>
    <w:p w:rsidR="00C37ED6" w:rsidRDefault="00C37ED6" w:rsidP="00C37ED6">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Структура расходов населения Иркутской области </w:t>
      </w:r>
    </w:p>
    <w:p w:rsidR="00C37ED6" w:rsidRDefault="00C37ED6" w:rsidP="00C37ED6">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2014-2018 годы</w:t>
      </w:r>
    </w:p>
    <w:p w:rsidR="00C37ED6" w:rsidRPr="00813A3F" w:rsidRDefault="00C37ED6" w:rsidP="00C37ED6">
      <w:pPr>
        <w:pStyle w:val="ConsNormal"/>
        <w:tabs>
          <w:tab w:val="center" w:pos="8789"/>
        </w:tabs>
        <w:ind w:firstLine="709"/>
        <w:jc w:val="right"/>
        <w:rPr>
          <w:rFonts w:ascii="Times New Roman" w:hAnsi="Times New Roman" w:cs="Times New Roman"/>
          <w:b w:val="0"/>
          <w:color w:val="000000" w:themeColor="text1"/>
          <w:sz w:val="24"/>
          <w:szCs w:val="28"/>
        </w:rPr>
      </w:pPr>
      <w:proofErr w:type="spellStart"/>
      <w:proofErr w:type="gramStart"/>
      <w:r>
        <w:rPr>
          <w:rFonts w:ascii="Times New Roman" w:hAnsi="Times New Roman" w:cs="Times New Roman"/>
          <w:b w:val="0"/>
          <w:color w:val="000000" w:themeColor="text1"/>
          <w:sz w:val="24"/>
          <w:szCs w:val="28"/>
        </w:rPr>
        <w:t>млн</w:t>
      </w:r>
      <w:proofErr w:type="spellEnd"/>
      <w:proofErr w:type="gramEnd"/>
      <w:r w:rsidRPr="00813A3F">
        <w:rPr>
          <w:rFonts w:ascii="Times New Roman" w:hAnsi="Times New Roman" w:cs="Times New Roman"/>
          <w:b w:val="0"/>
          <w:color w:val="000000" w:themeColor="text1"/>
          <w:sz w:val="24"/>
          <w:szCs w:val="28"/>
        </w:rPr>
        <w:t xml:space="preserve"> руб.</w:t>
      </w:r>
    </w:p>
    <w:tbl>
      <w:tblPr>
        <w:tblW w:w="9512" w:type="dxa"/>
        <w:tblInd w:w="94" w:type="dxa"/>
        <w:tblLook w:val="04A0"/>
      </w:tblPr>
      <w:tblGrid>
        <w:gridCol w:w="2991"/>
        <w:gridCol w:w="1276"/>
        <w:gridCol w:w="1276"/>
        <w:gridCol w:w="1276"/>
        <w:gridCol w:w="1275"/>
        <w:gridCol w:w="1418"/>
      </w:tblGrid>
      <w:tr w:rsidR="00C37ED6" w:rsidRPr="00813A3F" w:rsidTr="00C37ED6">
        <w:trPr>
          <w:trHeight w:val="285"/>
          <w:tblHeader/>
        </w:trPr>
        <w:tc>
          <w:tcPr>
            <w:tcW w:w="2991" w:type="dxa"/>
            <w:tcBorders>
              <w:top w:val="single" w:sz="4" w:space="0" w:color="auto"/>
              <w:left w:val="single" w:sz="4" w:space="0" w:color="auto"/>
              <w:bottom w:val="single" w:sz="4" w:space="0" w:color="auto"/>
              <w:right w:val="single" w:sz="4" w:space="0" w:color="auto"/>
            </w:tcBorders>
            <w:shd w:val="clear" w:color="auto" w:fill="auto"/>
            <w:hideMark/>
          </w:tcPr>
          <w:p w:rsidR="00C37ED6" w:rsidRPr="00813A3F" w:rsidRDefault="00C37ED6" w:rsidP="00C37ED6">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Расходы населения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C37ED6" w:rsidRPr="00813A3F" w:rsidRDefault="00C37ED6" w:rsidP="00C37ED6">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2014 год</w:t>
            </w:r>
          </w:p>
        </w:tc>
        <w:tc>
          <w:tcPr>
            <w:tcW w:w="1276" w:type="dxa"/>
            <w:tcBorders>
              <w:top w:val="single" w:sz="4" w:space="0" w:color="auto"/>
              <w:left w:val="nil"/>
              <w:bottom w:val="single" w:sz="4" w:space="0" w:color="auto"/>
              <w:right w:val="single" w:sz="4" w:space="0" w:color="auto"/>
            </w:tcBorders>
            <w:shd w:val="clear" w:color="auto" w:fill="auto"/>
            <w:hideMark/>
          </w:tcPr>
          <w:p w:rsidR="00C37ED6" w:rsidRPr="00813A3F" w:rsidRDefault="00C37ED6" w:rsidP="00C37ED6">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2015 год</w:t>
            </w:r>
          </w:p>
        </w:tc>
        <w:tc>
          <w:tcPr>
            <w:tcW w:w="1276" w:type="dxa"/>
            <w:tcBorders>
              <w:top w:val="single" w:sz="4" w:space="0" w:color="auto"/>
              <w:left w:val="nil"/>
              <w:bottom w:val="single" w:sz="4" w:space="0" w:color="auto"/>
              <w:right w:val="single" w:sz="4" w:space="0" w:color="auto"/>
            </w:tcBorders>
            <w:shd w:val="clear" w:color="auto" w:fill="auto"/>
            <w:hideMark/>
          </w:tcPr>
          <w:p w:rsidR="00C37ED6" w:rsidRPr="00813A3F" w:rsidRDefault="00C37ED6" w:rsidP="00C37ED6">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2016 год</w:t>
            </w:r>
          </w:p>
        </w:tc>
        <w:tc>
          <w:tcPr>
            <w:tcW w:w="1275" w:type="dxa"/>
            <w:tcBorders>
              <w:top w:val="single" w:sz="4" w:space="0" w:color="auto"/>
              <w:left w:val="nil"/>
              <w:bottom w:val="single" w:sz="4" w:space="0" w:color="auto"/>
              <w:right w:val="single" w:sz="4" w:space="0" w:color="auto"/>
            </w:tcBorders>
            <w:shd w:val="clear" w:color="auto" w:fill="auto"/>
            <w:hideMark/>
          </w:tcPr>
          <w:p w:rsidR="00C37ED6" w:rsidRPr="00813A3F" w:rsidRDefault="00C37ED6" w:rsidP="00C37ED6">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2017 год</w:t>
            </w:r>
          </w:p>
        </w:tc>
        <w:tc>
          <w:tcPr>
            <w:tcW w:w="1418" w:type="dxa"/>
            <w:tcBorders>
              <w:top w:val="single" w:sz="4" w:space="0" w:color="auto"/>
              <w:left w:val="nil"/>
              <w:bottom w:val="single" w:sz="4" w:space="0" w:color="auto"/>
              <w:right w:val="single" w:sz="4" w:space="0" w:color="auto"/>
            </w:tcBorders>
          </w:tcPr>
          <w:p w:rsidR="00C37ED6" w:rsidRPr="00813A3F" w:rsidRDefault="00C37ED6" w:rsidP="00C37ED6">
            <w:pPr>
              <w:spacing w:after="0" w:line="240" w:lineRule="auto"/>
              <w:jc w:val="center"/>
              <w:rPr>
                <w:rFonts w:ascii="Times New Roman" w:eastAsia="Times New Roman" w:hAnsi="Times New Roman" w:cs="Times New Roman"/>
                <w:b/>
                <w:bCs/>
                <w:color w:val="000000" w:themeColor="text1"/>
                <w:lang w:eastAsia="ru-RU"/>
              </w:rPr>
            </w:pPr>
            <w:r w:rsidRPr="00813A3F">
              <w:rPr>
                <w:rFonts w:ascii="Times New Roman" w:eastAsia="Times New Roman" w:hAnsi="Times New Roman" w:cs="Times New Roman"/>
                <w:b/>
                <w:bCs/>
                <w:color w:val="000000" w:themeColor="text1"/>
                <w:lang w:eastAsia="ru-RU"/>
              </w:rPr>
              <w:t>2018 год</w:t>
            </w:r>
          </w:p>
        </w:tc>
      </w:tr>
      <w:tr w:rsidR="00C37ED6" w:rsidRPr="00813A3F" w:rsidTr="00C37ED6">
        <w:trPr>
          <w:trHeight w:val="285"/>
        </w:trPr>
        <w:tc>
          <w:tcPr>
            <w:tcW w:w="2991" w:type="dxa"/>
            <w:tcBorders>
              <w:top w:val="nil"/>
              <w:left w:val="single" w:sz="4" w:space="0" w:color="auto"/>
              <w:bottom w:val="single" w:sz="4" w:space="0" w:color="auto"/>
              <w:right w:val="single" w:sz="4" w:space="0" w:color="auto"/>
            </w:tcBorders>
            <w:shd w:val="clear" w:color="auto" w:fill="auto"/>
            <w:hideMark/>
          </w:tcPr>
          <w:p w:rsidR="00C37ED6" w:rsidRPr="00813A3F" w:rsidRDefault="00C37ED6" w:rsidP="00C37ED6">
            <w:pPr>
              <w:spacing w:after="0" w:line="240" w:lineRule="auto"/>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 xml:space="preserve">Обязательные платежи и </w:t>
            </w:r>
            <w:r w:rsidRPr="00813A3F">
              <w:rPr>
                <w:rFonts w:ascii="Times New Roman" w:eastAsia="Times New Roman" w:hAnsi="Times New Roman" w:cs="Times New Roman"/>
                <w:bCs/>
                <w:color w:val="000000" w:themeColor="text1"/>
                <w:lang w:eastAsia="ru-RU"/>
              </w:rPr>
              <w:lastRenderedPageBreak/>
              <w:t xml:space="preserve">разнообразные взносы </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lastRenderedPageBreak/>
              <w:t>96</w:t>
            </w:r>
            <w:r>
              <w:rPr>
                <w:rFonts w:ascii="Times New Roman" w:eastAsia="Times New Roman" w:hAnsi="Times New Roman" w:cs="Times New Roman"/>
                <w:bCs/>
                <w:color w:val="000000" w:themeColor="text1"/>
                <w:lang w:eastAsia="ru-RU"/>
              </w:rPr>
              <w:t> </w:t>
            </w:r>
            <w:r w:rsidRPr="00813A3F">
              <w:rPr>
                <w:rFonts w:ascii="Times New Roman" w:eastAsia="Times New Roman" w:hAnsi="Times New Roman" w:cs="Times New Roman"/>
                <w:bCs/>
                <w:color w:val="000000" w:themeColor="text1"/>
                <w:lang w:eastAsia="ru-RU"/>
              </w:rPr>
              <w:t>490</w:t>
            </w:r>
            <w:r>
              <w:rPr>
                <w:rFonts w:ascii="Times New Roman" w:eastAsia="Times New Roman" w:hAnsi="Times New Roman" w:cs="Times New Roman"/>
                <w:bCs/>
                <w:color w:val="000000" w:themeColor="text1"/>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94</w:t>
            </w:r>
            <w:r>
              <w:rPr>
                <w:rFonts w:ascii="Times New Roman" w:eastAsia="Times New Roman" w:hAnsi="Times New Roman" w:cs="Times New Roman"/>
                <w:bCs/>
                <w:color w:val="000000" w:themeColor="text1"/>
                <w:lang w:eastAsia="ru-RU"/>
              </w:rPr>
              <w:t> </w:t>
            </w:r>
            <w:r w:rsidRPr="00813A3F">
              <w:rPr>
                <w:rFonts w:ascii="Times New Roman" w:eastAsia="Times New Roman" w:hAnsi="Times New Roman" w:cs="Times New Roman"/>
                <w:bCs/>
                <w:color w:val="000000" w:themeColor="text1"/>
                <w:lang w:eastAsia="ru-RU"/>
              </w:rPr>
              <w:t>913</w:t>
            </w:r>
            <w:r>
              <w:rPr>
                <w:rFonts w:ascii="Times New Roman" w:eastAsia="Times New Roman" w:hAnsi="Times New Roman" w:cs="Times New Roman"/>
                <w:bCs/>
                <w:color w:val="000000" w:themeColor="text1"/>
                <w:lang w:eastAsia="ru-RU"/>
              </w:rPr>
              <w:t>,</w:t>
            </w:r>
            <w:r w:rsidRPr="00813A3F">
              <w:rPr>
                <w:rFonts w:ascii="Times New Roman" w:eastAsia="Times New Roman" w:hAnsi="Times New Roman" w:cs="Times New Roman"/>
                <w:bCs/>
                <w:color w:val="000000" w:themeColor="text1"/>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96</w:t>
            </w:r>
            <w:r>
              <w:rPr>
                <w:rFonts w:ascii="Times New Roman" w:eastAsia="Times New Roman" w:hAnsi="Times New Roman" w:cs="Times New Roman"/>
                <w:bCs/>
                <w:color w:val="000000" w:themeColor="text1"/>
                <w:lang w:eastAsia="ru-RU"/>
              </w:rPr>
              <w:t> </w:t>
            </w:r>
            <w:r w:rsidRPr="00813A3F">
              <w:rPr>
                <w:rFonts w:ascii="Times New Roman" w:eastAsia="Times New Roman" w:hAnsi="Times New Roman" w:cs="Times New Roman"/>
                <w:bCs/>
                <w:color w:val="000000" w:themeColor="text1"/>
                <w:lang w:eastAsia="ru-RU"/>
              </w:rPr>
              <w:t>638</w:t>
            </w:r>
            <w:r>
              <w:rPr>
                <w:rFonts w:ascii="Times New Roman" w:eastAsia="Times New Roman" w:hAnsi="Times New Roman" w:cs="Times New Roman"/>
                <w:bCs/>
                <w:color w:val="000000" w:themeColor="text1"/>
                <w:lang w:eastAsia="ru-RU"/>
              </w:rPr>
              <w:t>,</w:t>
            </w:r>
            <w:r w:rsidRPr="00813A3F">
              <w:rPr>
                <w:rFonts w:ascii="Times New Roman" w:eastAsia="Times New Roman" w:hAnsi="Times New Roman" w:cs="Times New Roman"/>
                <w:bCs/>
                <w:color w:val="000000" w:themeColor="text1"/>
                <w:lang w:eastAsia="ru-RU"/>
              </w:rPr>
              <w:t>8</w:t>
            </w:r>
          </w:p>
        </w:tc>
        <w:tc>
          <w:tcPr>
            <w:tcW w:w="1275"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93</w:t>
            </w:r>
            <w:r>
              <w:rPr>
                <w:rFonts w:ascii="Times New Roman" w:eastAsia="Times New Roman" w:hAnsi="Times New Roman" w:cs="Times New Roman"/>
                <w:bCs/>
                <w:color w:val="000000" w:themeColor="text1"/>
                <w:lang w:eastAsia="ru-RU"/>
              </w:rPr>
              <w:t> </w:t>
            </w:r>
            <w:r w:rsidRPr="00813A3F">
              <w:rPr>
                <w:rFonts w:ascii="Times New Roman" w:eastAsia="Times New Roman" w:hAnsi="Times New Roman" w:cs="Times New Roman"/>
                <w:bCs/>
                <w:color w:val="000000" w:themeColor="text1"/>
                <w:lang w:eastAsia="ru-RU"/>
              </w:rPr>
              <w:t>343</w:t>
            </w:r>
            <w:r>
              <w:rPr>
                <w:rFonts w:ascii="Times New Roman" w:eastAsia="Times New Roman" w:hAnsi="Times New Roman" w:cs="Times New Roman"/>
                <w:bCs/>
                <w:color w:val="000000" w:themeColor="text1"/>
                <w:lang w:eastAsia="ru-RU"/>
              </w:rPr>
              <w:t>,</w:t>
            </w:r>
            <w:r w:rsidRPr="00813A3F">
              <w:rPr>
                <w:rFonts w:ascii="Times New Roman" w:eastAsia="Times New Roman" w:hAnsi="Times New Roman" w:cs="Times New Roman"/>
                <w:bCs/>
                <w:color w:val="000000" w:themeColor="text1"/>
                <w:lang w:eastAsia="ru-RU"/>
              </w:rPr>
              <w:t>0</w:t>
            </w:r>
          </w:p>
        </w:tc>
        <w:tc>
          <w:tcPr>
            <w:tcW w:w="141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97</w:t>
            </w:r>
            <w:r>
              <w:rPr>
                <w:rFonts w:ascii="Times New Roman" w:eastAsia="Times New Roman" w:hAnsi="Times New Roman" w:cs="Times New Roman"/>
                <w:bCs/>
                <w:color w:val="000000" w:themeColor="text1"/>
                <w:lang w:eastAsia="ru-RU"/>
              </w:rPr>
              <w:t> </w:t>
            </w:r>
            <w:r w:rsidRPr="00813A3F">
              <w:rPr>
                <w:rFonts w:ascii="Times New Roman" w:eastAsia="Times New Roman" w:hAnsi="Times New Roman" w:cs="Times New Roman"/>
                <w:bCs/>
                <w:color w:val="000000" w:themeColor="text1"/>
                <w:lang w:eastAsia="ru-RU"/>
              </w:rPr>
              <w:t>827</w:t>
            </w:r>
            <w:r>
              <w:rPr>
                <w:rFonts w:ascii="Times New Roman" w:eastAsia="Times New Roman" w:hAnsi="Times New Roman" w:cs="Times New Roman"/>
                <w:bCs/>
                <w:color w:val="000000" w:themeColor="text1"/>
                <w:lang w:eastAsia="ru-RU"/>
              </w:rPr>
              <w:t>,7*</w:t>
            </w:r>
          </w:p>
        </w:tc>
      </w:tr>
      <w:tr w:rsidR="00C37ED6" w:rsidRPr="00813A3F" w:rsidTr="00C37ED6">
        <w:trPr>
          <w:trHeight w:val="285"/>
        </w:trPr>
        <w:tc>
          <w:tcPr>
            <w:tcW w:w="2991" w:type="dxa"/>
            <w:tcBorders>
              <w:top w:val="nil"/>
              <w:left w:val="single" w:sz="4" w:space="0" w:color="auto"/>
              <w:bottom w:val="single" w:sz="4" w:space="0" w:color="auto"/>
              <w:right w:val="single" w:sz="4" w:space="0" w:color="auto"/>
            </w:tcBorders>
            <w:shd w:val="clear" w:color="auto" w:fill="auto"/>
            <w:hideMark/>
          </w:tcPr>
          <w:p w:rsidR="00C37ED6" w:rsidRPr="00813A3F" w:rsidRDefault="00C37ED6" w:rsidP="00C37ED6">
            <w:pPr>
              <w:spacing w:after="0" w:line="240" w:lineRule="auto"/>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lastRenderedPageBreak/>
              <w:t>темпы роста, %</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111,4</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98,4</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101,8</w:t>
            </w:r>
          </w:p>
        </w:tc>
        <w:tc>
          <w:tcPr>
            <w:tcW w:w="1275"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96,6</w:t>
            </w:r>
          </w:p>
        </w:tc>
        <w:tc>
          <w:tcPr>
            <w:tcW w:w="141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Times New Roman" w:hAnsi="Times New Roman" w:cs="Times New Roman"/>
                <w:bCs/>
                <w:color w:val="000000" w:themeColor="text1"/>
                <w:lang w:eastAsia="ru-RU"/>
              </w:rPr>
            </w:pPr>
            <w:r w:rsidRPr="00813A3F">
              <w:rPr>
                <w:rFonts w:ascii="Times New Roman" w:eastAsia="Times New Roman" w:hAnsi="Times New Roman" w:cs="Times New Roman"/>
                <w:bCs/>
                <w:color w:val="000000" w:themeColor="text1"/>
                <w:lang w:eastAsia="ru-RU"/>
              </w:rPr>
              <w:t>104,8</w:t>
            </w:r>
          </w:p>
        </w:tc>
      </w:tr>
      <w:tr w:rsidR="00C37ED6" w:rsidRPr="00813A3F" w:rsidTr="00C37ED6">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37ED6" w:rsidRPr="00813A3F" w:rsidRDefault="00C37ED6" w:rsidP="00C37ED6">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1.Налоги и сборы</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47</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698</w:t>
            </w:r>
            <w:r>
              <w:rPr>
                <w:rFonts w:ascii="Times New Roman" w:eastAsia="Times New Roman" w:hAnsi="Times New Roman" w:cs="Times New Roman"/>
                <w:color w:val="000000" w:themeColor="text1"/>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47</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555</w:t>
            </w:r>
            <w:r>
              <w:rPr>
                <w:rFonts w:ascii="Times New Roman" w:eastAsia="Times New Roman" w:hAnsi="Times New Roman" w:cs="Times New Roman"/>
                <w:color w:val="000000" w:themeColor="text1"/>
                <w:lang w:eastAsia="ru-RU"/>
              </w:rPr>
              <w:t>,8</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51</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285</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7</w:t>
            </w:r>
          </w:p>
        </w:tc>
        <w:tc>
          <w:tcPr>
            <w:tcW w:w="1275"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54</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883</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3</w:t>
            </w:r>
          </w:p>
        </w:tc>
        <w:tc>
          <w:tcPr>
            <w:tcW w:w="141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w:t>
            </w:r>
          </w:p>
        </w:tc>
      </w:tr>
      <w:tr w:rsidR="00C37ED6" w:rsidRPr="00813A3F" w:rsidTr="00C37ED6">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37ED6" w:rsidRPr="00813A3F" w:rsidRDefault="00C37ED6" w:rsidP="00C37ED6">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2.Платежи по страхованию</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6</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202</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6</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355</w:t>
            </w:r>
            <w:r>
              <w:rPr>
                <w:rFonts w:ascii="Times New Roman" w:eastAsia="Times New Roman" w:hAnsi="Times New Roman" w:cs="Times New Roman"/>
                <w:color w:val="000000" w:themeColor="text1"/>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7</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540</w:t>
            </w:r>
            <w:r>
              <w:rPr>
                <w:rFonts w:ascii="Times New Roman" w:eastAsia="Times New Roman" w:hAnsi="Times New Roman" w:cs="Times New Roman"/>
                <w:color w:val="000000" w:themeColor="text1"/>
                <w:lang w:eastAsia="ru-RU"/>
              </w:rPr>
              <w:t>,7</w:t>
            </w:r>
          </w:p>
        </w:tc>
        <w:tc>
          <w:tcPr>
            <w:tcW w:w="1275"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6</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556</w:t>
            </w:r>
            <w:r>
              <w:rPr>
                <w:rFonts w:ascii="Times New Roman" w:eastAsia="Times New Roman" w:hAnsi="Times New Roman" w:cs="Times New Roman"/>
                <w:color w:val="000000" w:themeColor="text1"/>
                <w:lang w:eastAsia="ru-RU"/>
              </w:rPr>
              <w:t>,1</w:t>
            </w:r>
          </w:p>
        </w:tc>
        <w:tc>
          <w:tcPr>
            <w:tcW w:w="141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w:t>
            </w:r>
          </w:p>
        </w:tc>
      </w:tr>
      <w:tr w:rsidR="00C37ED6" w:rsidRPr="00813A3F" w:rsidTr="00C37ED6">
        <w:trPr>
          <w:trHeight w:val="300"/>
        </w:trPr>
        <w:tc>
          <w:tcPr>
            <w:tcW w:w="2991" w:type="dxa"/>
            <w:tcBorders>
              <w:top w:val="nil"/>
              <w:left w:val="single" w:sz="4" w:space="0" w:color="auto"/>
              <w:bottom w:val="single" w:sz="4" w:space="0" w:color="auto"/>
              <w:right w:val="single" w:sz="4" w:space="0" w:color="auto"/>
            </w:tcBorders>
            <w:shd w:val="clear" w:color="auto" w:fill="auto"/>
            <w:hideMark/>
          </w:tcPr>
          <w:p w:rsidR="00C37ED6" w:rsidRPr="00813A3F" w:rsidRDefault="00C37ED6" w:rsidP="00C37ED6">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3.Взносы в общественные и кооперативные организации</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138</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208</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328</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472</w:t>
            </w:r>
            <w:r>
              <w:rPr>
                <w:rFonts w:ascii="Times New Roman" w:eastAsia="Times New Roman" w:hAnsi="Times New Roman" w:cs="Times New Roman"/>
                <w:color w:val="000000" w:themeColor="text1"/>
                <w:lang w:eastAsia="ru-RU"/>
              </w:rPr>
              <w:t>,9</w:t>
            </w:r>
          </w:p>
        </w:tc>
        <w:tc>
          <w:tcPr>
            <w:tcW w:w="141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w:t>
            </w:r>
          </w:p>
        </w:tc>
      </w:tr>
      <w:tr w:rsidR="00C37ED6" w:rsidRPr="00813A3F" w:rsidTr="00C37ED6">
        <w:trPr>
          <w:trHeight w:val="600"/>
        </w:trPr>
        <w:tc>
          <w:tcPr>
            <w:tcW w:w="2991" w:type="dxa"/>
            <w:tcBorders>
              <w:top w:val="nil"/>
              <w:left w:val="single" w:sz="4" w:space="0" w:color="auto"/>
              <w:bottom w:val="single" w:sz="4" w:space="0" w:color="auto"/>
              <w:right w:val="single" w:sz="4" w:space="0" w:color="auto"/>
            </w:tcBorders>
            <w:shd w:val="clear" w:color="auto" w:fill="auto"/>
            <w:hideMark/>
          </w:tcPr>
          <w:p w:rsidR="00C37ED6" w:rsidRPr="00813A3F" w:rsidRDefault="00C37ED6" w:rsidP="00C37ED6">
            <w:pPr>
              <w:spacing w:after="0" w:line="240" w:lineRule="auto"/>
              <w:ind w:firstLineChars="100" w:firstLine="220"/>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4.Проценты, уплаченные населением за кредиты (включая  валютные), предоставленные кредитными организациями</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40</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450</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38</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793</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1</w:t>
            </w:r>
          </w:p>
        </w:tc>
        <w:tc>
          <w:tcPr>
            <w:tcW w:w="1276"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35</w:t>
            </w:r>
            <w:r>
              <w:rPr>
                <w:rFonts w:ascii="Times New Roman" w:eastAsia="Times New Roman" w:hAnsi="Times New Roman" w:cs="Times New Roman"/>
                <w:color w:val="000000" w:themeColor="text1"/>
                <w:lang w:eastAsia="ru-RU"/>
              </w:rPr>
              <w:t> 484,0</w:t>
            </w:r>
          </w:p>
        </w:tc>
        <w:tc>
          <w:tcPr>
            <w:tcW w:w="1275" w:type="dxa"/>
            <w:tcBorders>
              <w:top w:val="nil"/>
              <w:left w:val="nil"/>
              <w:bottom w:val="single" w:sz="4" w:space="0" w:color="auto"/>
              <w:right w:val="single" w:sz="4" w:space="0" w:color="auto"/>
            </w:tcBorders>
            <w:shd w:val="clear" w:color="auto" w:fill="auto"/>
            <w:noWrap/>
            <w:vAlign w:val="center"/>
            <w:hideMark/>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29</w:t>
            </w:r>
            <w:r>
              <w:rPr>
                <w:rFonts w:ascii="Times New Roman" w:eastAsia="Times New Roman" w:hAnsi="Times New Roman" w:cs="Times New Roman"/>
                <w:color w:val="000000" w:themeColor="text1"/>
                <w:lang w:eastAsia="ru-RU"/>
              </w:rPr>
              <w:t> </w:t>
            </w:r>
            <w:r w:rsidRPr="00813A3F">
              <w:rPr>
                <w:rFonts w:ascii="Times New Roman" w:eastAsia="Times New Roman" w:hAnsi="Times New Roman" w:cs="Times New Roman"/>
                <w:color w:val="000000" w:themeColor="text1"/>
                <w:lang w:eastAsia="ru-RU"/>
              </w:rPr>
              <w:t>430</w:t>
            </w:r>
            <w:r>
              <w:rPr>
                <w:rFonts w:ascii="Times New Roman" w:eastAsia="Times New Roman" w:hAnsi="Times New Roman" w:cs="Times New Roman"/>
                <w:color w:val="000000" w:themeColor="text1"/>
                <w:lang w:eastAsia="ru-RU"/>
              </w:rPr>
              <w:t>,</w:t>
            </w:r>
            <w:r w:rsidRPr="00813A3F">
              <w:rPr>
                <w:rFonts w:ascii="Times New Roman" w:eastAsia="Times New Roman" w:hAnsi="Times New Roman" w:cs="Times New Roman"/>
                <w:color w:val="000000" w:themeColor="text1"/>
                <w:lang w:eastAsia="ru-RU"/>
              </w:rPr>
              <w:t>7</w:t>
            </w:r>
          </w:p>
        </w:tc>
        <w:tc>
          <w:tcPr>
            <w:tcW w:w="1418" w:type="dxa"/>
            <w:tcBorders>
              <w:top w:val="nil"/>
              <w:left w:val="nil"/>
              <w:bottom w:val="single" w:sz="4" w:space="0" w:color="auto"/>
              <w:right w:val="single" w:sz="4" w:space="0" w:color="auto"/>
            </w:tcBorders>
            <w:vAlign w:val="center"/>
          </w:tcPr>
          <w:p w:rsidR="00C37ED6" w:rsidRPr="00813A3F" w:rsidRDefault="00C37ED6" w:rsidP="00C37ED6">
            <w:pPr>
              <w:spacing w:after="0" w:line="240" w:lineRule="auto"/>
              <w:jc w:val="center"/>
              <w:rPr>
                <w:rFonts w:ascii="Times New Roman" w:eastAsia="Times New Roman" w:hAnsi="Times New Roman" w:cs="Times New Roman"/>
                <w:color w:val="000000" w:themeColor="text1"/>
                <w:lang w:eastAsia="ru-RU"/>
              </w:rPr>
            </w:pPr>
            <w:r w:rsidRPr="00813A3F">
              <w:rPr>
                <w:rFonts w:ascii="Times New Roman" w:eastAsia="Times New Roman" w:hAnsi="Times New Roman" w:cs="Times New Roman"/>
                <w:color w:val="000000" w:themeColor="text1"/>
                <w:lang w:eastAsia="ru-RU"/>
              </w:rPr>
              <w:t>-</w:t>
            </w:r>
          </w:p>
        </w:tc>
      </w:tr>
    </w:tbl>
    <w:p w:rsidR="00C37ED6" w:rsidRPr="00B1633D" w:rsidRDefault="00C37ED6" w:rsidP="00C37ED6">
      <w:pPr>
        <w:pStyle w:val="ConsNormal"/>
        <w:tabs>
          <w:tab w:val="center" w:pos="8789"/>
        </w:tabs>
        <w:ind w:firstLine="0"/>
        <w:jc w:val="both"/>
        <w:rPr>
          <w:rFonts w:ascii="Times New Roman" w:hAnsi="Times New Roman" w:cs="Times New Roman"/>
          <w:b w:val="0"/>
          <w:color w:val="000000" w:themeColor="text1"/>
          <w:sz w:val="20"/>
          <w:szCs w:val="28"/>
        </w:rPr>
      </w:pPr>
      <w:r w:rsidRPr="00B1633D">
        <w:rPr>
          <w:rFonts w:ascii="Times New Roman" w:hAnsi="Times New Roman" w:cs="Times New Roman"/>
          <w:b w:val="0"/>
          <w:color w:val="000000" w:themeColor="text1"/>
          <w:sz w:val="20"/>
          <w:szCs w:val="28"/>
        </w:rPr>
        <w:t xml:space="preserve">*- предварительные данные </w:t>
      </w:r>
      <w:proofErr w:type="spellStart"/>
      <w:r w:rsidRPr="00B1633D">
        <w:rPr>
          <w:rFonts w:ascii="Times New Roman" w:hAnsi="Times New Roman" w:cs="Times New Roman"/>
          <w:b w:val="0"/>
          <w:color w:val="000000" w:themeColor="text1"/>
          <w:sz w:val="20"/>
          <w:szCs w:val="28"/>
        </w:rPr>
        <w:t>Иркутскстата</w:t>
      </w:r>
      <w:proofErr w:type="spellEnd"/>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По данным </w:t>
      </w:r>
      <w:proofErr w:type="spellStart"/>
      <w:r>
        <w:rPr>
          <w:rFonts w:ascii="Times New Roman" w:hAnsi="Times New Roman" w:cs="Times New Roman"/>
          <w:b w:val="0"/>
          <w:color w:val="000000" w:themeColor="text1"/>
          <w:sz w:val="28"/>
          <w:szCs w:val="28"/>
        </w:rPr>
        <w:t>Иркутскстата</w:t>
      </w:r>
      <w:proofErr w:type="spellEnd"/>
      <w:r>
        <w:rPr>
          <w:rFonts w:ascii="Times New Roman" w:hAnsi="Times New Roman" w:cs="Times New Roman"/>
          <w:b w:val="0"/>
          <w:color w:val="000000" w:themeColor="text1"/>
          <w:sz w:val="28"/>
          <w:szCs w:val="28"/>
        </w:rPr>
        <w:t xml:space="preserve"> з</w:t>
      </w:r>
      <w:r w:rsidRPr="00813A3F">
        <w:rPr>
          <w:rFonts w:ascii="Times New Roman" w:hAnsi="Times New Roman" w:cs="Times New Roman"/>
          <w:b w:val="0"/>
          <w:color w:val="000000" w:themeColor="text1"/>
          <w:sz w:val="28"/>
          <w:szCs w:val="28"/>
        </w:rPr>
        <w:t>а 9 месяцев 2018 года в структуре обязательных платежей и разнообразных взносов основную часть занимали налоги и сборы (54,8%) и проценты, уплаченные населением за кредиты, предоставленные кредитными организациями (36,1%).</w:t>
      </w:r>
    </w:p>
    <w:p w:rsidR="00C37ED6"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p>
    <w:p w:rsidR="00C37ED6" w:rsidRDefault="00C37ED6" w:rsidP="00C37ED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Структура обязательных платежей населения </w:t>
      </w:r>
    </w:p>
    <w:p w:rsidR="00C37ED6" w:rsidRDefault="00C37ED6" w:rsidP="00C37ED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Иркутской области</w:t>
      </w:r>
    </w:p>
    <w:p w:rsidR="00C37ED6" w:rsidRPr="00813A3F" w:rsidRDefault="00C37ED6" w:rsidP="00C37ED6">
      <w:pPr>
        <w:pStyle w:val="ConsNormal"/>
        <w:tabs>
          <w:tab w:val="center" w:pos="8789"/>
        </w:tabs>
        <w:ind w:firstLine="709"/>
        <w:jc w:val="both"/>
        <w:rPr>
          <w:rFonts w:ascii="Times New Roman" w:hAnsi="Times New Roman" w:cs="Times New Roman"/>
          <w:b w:val="0"/>
          <w:color w:val="000000" w:themeColor="text1"/>
          <w:sz w:val="28"/>
          <w:szCs w:val="28"/>
        </w:rPr>
      </w:pPr>
    </w:p>
    <w:p w:rsidR="00C37ED6" w:rsidRPr="00813A3F" w:rsidRDefault="00C37ED6" w:rsidP="00C37ED6">
      <w:pPr>
        <w:pStyle w:val="ConsNormal"/>
        <w:tabs>
          <w:tab w:val="center" w:pos="8789"/>
        </w:tabs>
        <w:ind w:firstLine="0"/>
        <w:jc w:val="both"/>
        <w:rPr>
          <w:rFonts w:ascii="Times New Roman" w:hAnsi="Times New Roman" w:cs="Times New Roman"/>
          <w:b w:val="0"/>
          <w:color w:val="000000" w:themeColor="text1"/>
          <w:sz w:val="28"/>
          <w:szCs w:val="28"/>
        </w:rPr>
      </w:pPr>
      <w:r w:rsidRPr="00813A3F">
        <w:rPr>
          <w:rFonts w:ascii="Times New Roman" w:hAnsi="Times New Roman" w:cs="Times New Roman"/>
          <w:b w:val="0"/>
          <w:noProof/>
          <w:color w:val="000000" w:themeColor="text1"/>
          <w:sz w:val="28"/>
          <w:szCs w:val="28"/>
        </w:rPr>
        <w:drawing>
          <wp:inline distT="0" distB="0" distL="0" distR="0">
            <wp:extent cx="5984185" cy="2083241"/>
            <wp:effectExtent l="19050" t="0" r="0"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37ED6" w:rsidRPr="00813A3F" w:rsidRDefault="00C37ED6" w:rsidP="00C37ED6">
      <w:pPr>
        <w:spacing w:after="0" w:line="240" w:lineRule="auto"/>
        <w:ind w:firstLine="709"/>
        <w:jc w:val="both"/>
        <w:rPr>
          <w:rFonts w:ascii="Times New Roman" w:hAnsi="Times New Roman" w:cs="Times New Roman"/>
          <w:b/>
          <w:color w:val="000000" w:themeColor="text1"/>
          <w:sz w:val="28"/>
          <w:szCs w:val="28"/>
        </w:rPr>
      </w:pPr>
    </w:p>
    <w:p w:rsidR="00C37ED6" w:rsidRPr="00813A3F" w:rsidRDefault="00C37ED6" w:rsidP="00C37ED6">
      <w:pPr>
        <w:pStyle w:val="3"/>
        <w:spacing w:before="0" w:after="0"/>
        <w:rPr>
          <w:rFonts w:ascii="Times New Roman" w:hAnsi="Times New Roman"/>
          <w:color w:val="000000" w:themeColor="text1"/>
          <w:sz w:val="28"/>
          <w:szCs w:val="28"/>
        </w:rPr>
      </w:pPr>
      <w:bookmarkStart w:id="34" w:name="_Toc25654313"/>
      <w:r w:rsidRPr="00813A3F">
        <w:rPr>
          <w:rFonts w:ascii="Times New Roman" w:hAnsi="Times New Roman"/>
          <w:color w:val="000000" w:themeColor="text1"/>
          <w:sz w:val="28"/>
          <w:szCs w:val="28"/>
        </w:rPr>
        <w:t>ЗАКРЕДИТОВАННОСТЬ НАСЕЛЕНИЯ</w:t>
      </w:r>
      <w:bookmarkEnd w:id="34"/>
    </w:p>
    <w:p w:rsidR="00C37ED6" w:rsidRPr="00813A3F" w:rsidRDefault="00C37ED6" w:rsidP="00C37ED6">
      <w:pPr>
        <w:pStyle w:val="ConsNormal"/>
        <w:tabs>
          <w:tab w:val="center" w:pos="8789"/>
        </w:tabs>
        <w:ind w:firstLine="709"/>
        <w:jc w:val="center"/>
        <w:rPr>
          <w:rFonts w:ascii="Times New Roman" w:hAnsi="Times New Roman" w:cs="Times New Roman"/>
          <w:b w:val="0"/>
          <w:color w:val="000000" w:themeColor="text1"/>
          <w:sz w:val="28"/>
          <w:szCs w:val="28"/>
        </w:rPr>
      </w:pP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Появившийся относительно недавно в российской экономической среде термин «</w:t>
      </w:r>
      <w:proofErr w:type="spellStart"/>
      <w:r w:rsidRPr="00813A3F">
        <w:rPr>
          <w:rFonts w:ascii="Times New Roman" w:eastAsia="Times New Roman" w:hAnsi="Times New Roman" w:cs="Times New Roman"/>
          <w:color w:val="000000" w:themeColor="text1"/>
          <w:sz w:val="28"/>
          <w:szCs w:val="28"/>
        </w:rPr>
        <w:t>закредитованность</w:t>
      </w:r>
      <w:proofErr w:type="spellEnd"/>
      <w:r w:rsidRPr="00813A3F">
        <w:rPr>
          <w:rFonts w:ascii="Times New Roman" w:eastAsia="Times New Roman" w:hAnsi="Times New Roman" w:cs="Times New Roman"/>
          <w:color w:val="000000" w:themeColor="text1"/>
          <w:sz w:val="28"/>
          <w:szCs w:val="28"/>
        </w:rPr>
        <w:t>» распространился во все сферы де</w:t>
      </w:r>
      <w:r w:rsidRPr="00813A3F">
        <w:rPr>
          <w:rFonts w:ascii="Times New Roman" w:eastAsia="Times New Roman" w:hAnsi="Times New Roman" w:cs="Times New Roman"/>
          <w:color w:val="000000" w:themeColor="text1"/>
          <w:sz w:val="28"/>
          <w:szCs w:val="28"/>
        </w:rPr>
        <w:softHyphen/>
        <w:t>ятельности, касающиеся финансово-кредитных отношений и их регулирования. Значение этого термина сходно со смыслом «чрезмерная задол</w:t>
      </w:r>
      <w:r w:rsidRPr="00813A3F">
        <w:rPr>
          <w:rFonts w:ascii="Times New Roman" w:eastAsia="Times New Roman" w:hAnsi="Times New Roman" w:cs="Times New Roman"/>
          <w:color w:val="000000" w:themeColor="text1"/>
          <w:sz w:val="28"/>
          <w:szCs w:val="28"/>
        </w:rPr>
        <w:softHyphen/>
        <w:t xml:space="preserve">женность», который используется в странах Европейского союза. В практическом смысле </w:t>
      </w:r>
      <w:proofErr w:type="spellStart"/>
      <w:r w:rsidRPr="00813A3F">
        <w:rPr>
          <w:rFonts w:ascii="Times New Roman" w:eastAsia="Times New Roman" w:hAnsi="Times New Roman" w:cs="Times New Roman"/>
          <w:color w:val="000000" w:themeColor="text1"/>
          <w:sz w:val="28"/>
          <w:szCs w:val="28"/>
        </w:rPr>
        <w:t>закредитованность</w:t>
      </w:r>
      <w:proofErr w:type="spellEnd"/>
      <w:r w:rsidRPr="00813A3F">
        <w:rPr>
          <w:rFonts w:ascii="Times New Roman" w:eastAsia="Times New Roman" w:hAnsi="Times New Roman" w:cs="Times New Roman"/>
          <w:color w:val="000000" w:themeColor="text1"/>
          <w:sz w:val="28"/>
          <w:szCs w:val="28"/>
        </w:rPr>
        <w:t xml:space="preserve"> означает излишнюю долговую нагрузку на домохозяй</w:t>
      </w:r>
      <w:r w:rsidRPr="00813A3F">
        <w:rPr>
          <w:rFonts w:ascii="Times New Roman" w:eastAsia="Times New Roman" w:hAnsi="Times New Roman" w:cs="Times New Roman"/>
          <w:color w:val="000000" w:themeColor="text1"/>
          <w:sz w:val="28"/>
          <w:szCs w:val="28"/>
        </w:rPr>
        <w:softHyphen/>
        <w:t>ства, которая парализует их бюджет и приводит к общему снижению уровня жизни населения.</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Сложность выявления грани, при которой на</w:t>
      </w:r>
      <w:r w:rsidRPr="00813A3F">
        <w:rPr>
          <w:rFonts w:ascii="Times New Roman" w:eastAsia="Times New Roman" w:hAnsi="Times New Roman" w:cs="Times New Roman"/>
          <w:color w:val="000000" w:themeColor="text1"/>
          <w:sz w:val="28"/>
          <w:szCs w:val="28"/>
        </w:rPr>
        <w:softHyphen/>
        <w:t xml:space="preserve">ступает </w:t>
      </w:r>
      <w:proofErr w:type="spellStart"/>
      <w:r w:rsidRPr="00813A3F">
        <w:rPr>
          <w:rFonts w:ascii="Times New Roman" w:eastAsia="Times New Roman" w:hAnsi="Times New Roman" w:cs="Times New Roman"/>
          <w:color w:val="000000" w:themeColor="text1"/>
          <w:sz w:val="28"/>
          <w:szCs w:val="28"/>
        </w:rPr>
        <w:t>закредитованность</w:t>
      </w:r>
      <w:proofErr w:type="spellEnd"/>
      <w:r w:rsidRPr="00813A3F">
        <w:rPr>
          <w:rFonts w:ascii="Times New Roman" w:eastAsia="Times New Roman" w:hAnsi="Times New Roman" w:cs="Times New Roman"/>
          <w:color w:val="000000" w:themeColor="text1"/>
          <w:sz w:val="28"/>
          <w:szCs w:val="28"/>
        </w:rPr>
        <w:t>, обуславливается про</w:t>
      </w:r>
      <w:r w:rsidRPr="00813A3F">
        <w:rPr>
          <w:rFonts w:ascii="Times New Roman" w:eastAsia="Times New Roman" w:hAnsi="Times New Roman" w:cs="Times New Roman"/>
          <w:color w:val="000000" w:themeColor="text1"/>
          <w:sz w:val="28"/>
          <w:szCs w:val="28"/>
        </w:rPr>
        <w:softHyphen/>
        <w:t xml:space="preserve">тиворечивостью сущности кредитования - с одной стороны, кредит решает текущие финансовые проблемы заемщика и позволяет воспользоваться </w:t>
      </w:r>
      <w:r w:rsidRPr="00813A3F">
        <w:rPr>
          <w:rFonts w:ascii="Times New Roman" w:eastAsia="Times New Roman" w:hAnsi="Times New Roman" w:cs="Times New Roman"/>
          <w:color w:val="000000" w:themeColor="text1"/>
          <w:sz w:val="28"/>
          <w:szCs w:val="28"/>
        </w:rPr>
        <w:lastRenderedPageBreak/>
        <w:t>труднодоступными услугами при низком личном доходе, с другой – ограничивает доходы будущих периодов и ставит в зависимость перед банками.</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В банковской практике в качестве подхода к измерению </w:t>
      </w:r>
      <w:proofErr w:type="spellStart"/>
      <w:r w:rsidRPr="00813A3F">
        <w:rPr>
          <w:rFonts w:ascii="Times New Roman" w:eastAsia="Times New Roman" w:hAnsi="Times New Roman" w:cs="Times New Roman"/>
          <w:color w:val="000000" w:themeColor="text1"/>
          <w:sz w:val="28"/>
          <w:szCs w:val="28"/>
        </w:rPr>
        <w:t>закредитованности</w:t>
      </w:r>
      <w:proofErr w:type="spellEnd"/>
      <w:r w:rsidRPr="00813A3F">
        <w:rPr>
          <w:rFonts w:ascii="Times New Roman" w:eastAsia="Times New Roman" w:hAnsi="Times New Roman" w:cs="Times New Roman"/>
          <w:color w:val="000000" w:themeColor="text1"/>
          <w:sz w:val="28"/>
          <w:szCs w:val="28"/>
        </w:rPr>
        <w:t xml:space="preserve"> используют расчет долговой нагрузки, то есть долю финансовых обязательств, выраженную в процентах от дохода.</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Для решения проблемы </w:t>
      </w:r>
      <w:proofErr w:type="spellStart"/>
      <w:r w:rsidRPr="00813A3F">
        <w:rPr>
          <w:rFonts w:ascii="Times New Roman" w:eastAsia="Times New Roman" w:hAnsi="Times New Roman" w:cs="Times New Roman"/>
          <w:color w:val="000000" w:themeColor="text1"/>
          <w:sz w:val="28"/>
          <w:szCs w:val="28"/>
        </w:rPr>
        <w:t>закредитованности</w:t>
      </w:r>
      <w:proofErr w:type="spellEnd"/>
      <w:r w:rsidRPr="00813A3F">
        <w:rPr>
          <w:rFonts w:ascii="Times New Roman" w:eastAsia="Times New Roman" w:hAnsi="Times New Roman" w:cs="Times New Roman"/>
          <w:color w:val="000000" w:themeColor="text1"/>
          <w:sz w:val="28"/>
          <w:szCs w:val="28"/>
        </w:rPr>
        <w:t xml:space="preserve"> необходимо выяснить первопричину её появления, которая может скрываться не только в кризисном экономическом положении страны, но и в кредитном поведении населения. Как правило, </w:t>
      </w:r>
      <w:proofErr w:type="spellStart"/>
      <w:r w:rsidRPr="00813A3F">
        <w:rPr>
          <w:rFonts w:ascii="Times New Roman" w:eastAsia="Times New Roman" w:hAnsi="Times New Roman" w:cs="Times New Roman"/>
          <w:color w:val="000000" w:themeColor="text1"/>
          <w:sz w:val="28"/>
          <w:szCs w:val="28"/>
        </w:rPr>
        <w:t>закредитованность</w:t>
      </w:r>
      <w:proofErr w:type="spellEnd"/>
      <w:r w:rsidRPr="00813A3F">
        <w:rPr>
          <w:rFonts w:ascii="Times New Roman" w:eastAsia="Times New Roman" w:hAnsi="Times New Roman" w:cs="Times New Roman"/>
          <w:color w:val="000000" w:themeColor="text1"/>
          <w:sz w:val="28"/>
          <w:szCs w:val="28"/>
        </w:rPr>
        <w:t xml:space="preserve"> наступает не столько по при</w:t>
      </w:r>
      <w:r w:rsidRPr="00813A3F">
        <w:rPr>
          <w:rFonts w:ascii="Times New Roman" w:eastAsia="Times New Roman" w:hAnsi="Times New Roman" w:cs="Times New Roman"/>
          <w:color w:val="000000" w:themeColor="text1"/>
          <w:sz w:val="28"/>
          <w:szCs w:val="28"/>
        </w:rPr>
        <w:softHyphen/>
        <w:t>чине снижения доходов, сколько по причине не</w:t>
      </w:r>
      <w:r w:rsidRPr="00813A3F">
        <w:rPr>
          <w:rFonts w:ascii="Times New Roman" w:eastAsia="Times New Roman" w:hAnsi="Times New Roman" w:cs="Times New Roman"/>
          <w:color w:val="000000" w:themeColor="text1"/>
          <w:sz w:val="28"/>
          <w:szCs w:val="28"/>
        </w:rPr>
        <w:softHyphen/>
        <w:t>грамотного их использования.</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В таблице описываются причины, порождающие </w:t>
      </w:r>
      <w:proofErr w:type="spellStart"/>
      <w:r w:rsidRPr="00813A3F">
        <w:rPr>
          <w:rFonts w:ascii="Times New Roman" w:eastAsia="Times New Roman" w:hAnsi="Times New Roman" w:cs="Times New Roman"/>
          <w:color w:val="000000" w:themeColor="text1"/>
          <w:sz w:val="28"/>
          <w:szCs w:val="28"/>
        </w:rPr>
        <w:t>закредитованность</w:t>
      </w:r>
      <w:proofErr w:type="spellEnd"/>
      <w:r w:rsidRPr="00813A3F">
        <w:rPr>
          <w:rFonts w:ascii="Times New Roman" w:eastAsia="Times New Roman" w:hAnsi="Times New Roman" w:cs="Times New Roman"/>
          <w:color w:val="000000" w:themeColor="text1"/>
          <w:sz w:val="28"/>
          <w:szCs w:val="28"/>
        </w:rPr>
        <w:t xml:space="preserve"> населения, а также действующие и альтернативные пути решения проблем со стороны субъектов финансово-кредитных отношений.</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p>
    <w:tbl>
      <w:tblPr>
        <w:tblStyle w:val="a3"/>
        <w:tblW w:w="9605" w:type="dxa"/>
        <w:tblLayout w:type="fixed"/>
        <w:tblLook w:val="04A0"/>
      </w:tblPr>
      <w:tblGrid>
        <w:gridCol w:w="1526"/>
        <w:gridCol w:w="1984"/>
        <w:gridCol w:w="3119"/>
        <w:gridCol w:w="2976"/>
      </w:tblGrid>
      <w:tr w:rsidR="00C37ED6" w:rsidRPr="00813A3F" w:rsidTr="00C37ED6">
        <w:trPr>
          <w:tblHeader/>
        </w:trPr>
        <w:tc>
          <w:tcPr>
            <w:tcW w:w="3510" w:type="dxa"/>
            <w:gridSpan w:val="2"/>
            <w:vAlign w:val="center"/>
          </w:tcPr>
          <w:p w:rsidR="00C37ED6" w:rsidRPr="00813A3F" w:rsidRDefault="00C37ED6" w:rsidP="00C37ED6">
            <w:pPr>
              <w:jc w:val="center"/>
              <w:rPr>
                <w:rFonts w:ascii="Times New Roman" w:eastAsia="Times New Roman" w:hAnsi="Times New Roman" w:cs="Times New Roman"/>
                <w:b/>
                <w:color w:val="000000" w:themeColor="text1"/>
                <w:spacing w:val="-4"/>
                <w:sz w:val="24"/>
                <w:szCs w:val="24"/>
              </w:rPr>
            </w:pPr>
            <w:r w:rsidRPr="00813A3F">
              <w:rPr>
                <w:rFonts w:ascii="Times New Roman" w:eastAsia="Times New Roman" w:hAnsi="Times New Roman" w:cs="Times New Roman"/>
                <w:b/>
                <w:color w:val="000000" w:themeColor="text1"/>
                <w:spacing w:val="-4"/>
                <w:sz w:val="24"/>
                <w:szCs w:val="24"/>
              </w:rPr>
              <w:t xml:space="preserve">Факторы возникновения </w:t>
            </w:r>
            <w:proofErr w:type="spellStart"/>
            <w:r w:rsidRPr="00813A3F">
              <w:rPr>
                <w:rFonts w:ascii="Times New Roman" w:eastAsia="Times New Roman" w:hAnsi="Times New Roman" w:cs="Times New Roman"/>
                <w:b/>
                <w:color w:val="000000" w:themeColor="text1"/>
                <w:spacing w:val="-4"/>
                <w:sz w:val="24"/>
                <w:szCs w:val="24"/>
              </w:rPr>
              <w:t>закредитованности</w:t>
            </w:r>
            <w:proofErr w:type="spellEnd"/>
          </w:p>
        </w:tc>
        <w:tc>
          <w:tcPr>
            <w:tcW w:w="3119" w:type="dxa"/>
            <w:vAlign w:val="center"/>
          </w:tcPr>
          <w:p w:rsidR="00C37ED6" w:rsidRPr="00813A3F" w:rsidRDefault="00C37ED6" w:rsidP="00C37ED6">
            <w:pPr>
              <w:jc w:val="center"/>
              <w:rPr>
                <w:rFonts w:ascii="Times New Roman" w:eastAsia="Times New Roman" w:hAnsi="Times New Roman" w:cs="Times New Roman"/>
                <w:b/>
                <w:color w:val="000000" w:themeColor="text1"/>
                <w:spacing w:val="-4"/>
                <w:sz w:val="24"/>
                <w:szCs w:val="24"/>
              </w:rPr>
            </w:pPr>
            <w:r w:rsidRPr="00813A3F">
              <w:rPr>
                <w:rFonts w:ascii="Times New Roman" w:eastAsia="Times New Roman" w:hAnsi="Times New Roman" w:cs="Times New Roman"/>
                <w:b/>
                <w:color w:val="000000" w:themeColor="text1"/>
                <w:spacing w:val="-4"/>
                <w:sz w:val="24"/>
                <w:szCs w:val="24"/>
              </w:rPr>
              <w:t>Последствия</w:t>
            </w:r>
          </w:p>
        </w:tc>
        <w:tc>
          <w:tcPr>
            <w:tcW w:w="2976" w:type="dxa"/>
            <w:vAlign w:val="center"/>
          </w:tcPr>
          <w:p w:rsidR="00C37ED6" w:rsidRPr="00813A3F" w:rsidRDefault="00C37ED6" w:rsidP="00C37ED6">
            <w:pPr>
              <w:jc w:val="center"/>
              <w:rPr>
                <w:rFonts w:ascii="Times New Roman" w:eastAsia="Times New Roman" w:hAnsi="Times New Roman" w:cs="Times New Roman"/>
                <w:b/>
                <w:color w:val="000000" w:themeColor="text1"/>
                <w:spacing w:val="-4"/>
                <w:sz w:val="24"/>
                <w:szCs w:val="24"/>
              </w:rPr>
            </w:pPr>
            <w:r w:rsidRPr="00813A3F">
              <w:rPr>
                <w:rFonts w:ascii="Times New Roman" w:eastAsia="Times New Roman" w:hAnsi="Times New Roman" w:cs="Times New Roman"/>
                <w:b/>
                <w:color w:val="000000" w:themeColor="text1"/>
                <w:spacing w:val="-4"/>
                <w:sz w:val="24"/>
                <w:szCs w:val="24"/>
              </w:rPr>
              <w:t>Пути решения</w:t>
            </w:r>
          </w:p>
        </w:tc>
      </w:tr>
      <w:tr w:rsidR="00C37ED6" w:rsidRPr="00813A3F" w:rsidTr="00C37ED6">
        <w:tc>
          <w:tcPr>
            <w:tcW w:w="1526" w:type="dxa"/>
            <w:vMerge w:val="restart"/>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Макроэкономические</w:t>
            </w: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Рост безработицы</w:t>
            </w:r>
          </w:p>
        </w:tc>
        <w:tc>
          <w:tcPr>
            <w:tcW w:w="3119" w:type="dxa"/>
            <w:vMerge w:val="restart"/>
            <w:vAlign w:val="center"/>
          </w:tcPr>
          <w:p w:rsidR="00C37ED6" w:rsidRPr="00813A3F" w:rsidRDefault="00C37ED6" w:rsidP="00C37ED6">
            <w:pPr>
              <w:shd w:val="clear" w:color="auto" w:fill="FFFFFF"/>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Потеря работы, сокращение доходов населения</w:t>
            </w:r>
          </w:p>
        </w:tc>
        <w:tc>
          <w:tcPr>
            <w:tcW w:w="2976" w:type="dxa"/>
            <w:vMerge w:val="restart"/>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Признание банкротства физического лица, реструктуризация кредита, ре</w:t>
            </w:r>
            <w:r w:rsidRPr="00813A3F">
              <w:rPr>
                <w:rFonts w:ascii="Times New Roman" w:eastAsia="Times New Roman" w:hAnsi="Times New Roman" w:cs="Times New Roman"/>
                <w:color w:val="000000" w:themeColor="text1"/>
                <w:spacing w:val="-4"/>
                <w:sz w:val="24"/>
                <w:szCs w:val="24"/>
              </w:rPr>
              <w:softHyphen/>
              <w:t>финансирование</w:t>
            </w:r>
          </w:p>
        </w:tc>
      </w:tr>
      <w:tr w:rsidR="00C37ED6" w:rsidRPr="00813A3F" w:rsidTr="00C37ED6">
        <w:tc>
          <w:tcPr>
            <w:tcW w:w="1526" w:type="dxa"/>
            <w:vMerge/>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Сокращение ФОТ</w:t>
            </w:r>
          </w:p>
        </w:tc>
        <w:tc>
          <w:tcPr>
            <w:tcW w:w="3119" w:type="dxa"/>
            <w:vMerge/>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p>
        </w:tc>
        <w:tc>
          <w:tcPr>
            <w:tcW w:w="2976" w:type="dxa"/>
            <w:vMerge/>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p>
        </w:tc>
      </w:tr>
      <w:tr w:rsidR="00C37ED6" w:rsidRPr="00813A3F" w:rsidTr="00C37ED6">
        <w:tc>
          <w:tcPr>
            <w:tcW w:w="1526" w:type="dxa"/>
            <w:vMerge/>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Повышение цен на товары</w:t>
            </w:r>
          </w:p>
        </w:tc>
        <w:tc>
          <w:tcPr>
            <w:tcW w:w="3119" w:type="dxa"/>
            <w:vAlign w:val="center"/>
          </w:tcPr>
          <w:p w:rsidR="00C37ED6" w:rsidRPr="00813A3F" w:rsidRDefault="00C37ED6" w:rsidP="00C37ED6">
            <w:pPr>
              <w:shd w:val="clear" w:color="auto" w:fill="FFFFFF"/>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Увеличение расходов домохозяйств на товары первой необходимости</w:t>
            </w:r>
          </w:p>
        </w:tc>
        <w:tc>
          <w:tcPr>
            <w:tcW w:w="2976" w:type="dxa"/>
            <w:vMerge w:val="restart"/>
            <w:vAlign w:val="center"/>
          </w:tcPr>
          <w:p w:rsidR="00C37ED6" w:rsidRPr="00813A3F" w:rsidRDefault="00C37ED6" w:rsidP="00C37ED6">
            <w:pPr>
              <w:shd w:val="clear" w:color="auto" w:fill="FFFFFF"/>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Реструктуризация кредита, пере</w:t>
            </w:r>
            <w:r w:rsidRPr="00813A3F">
              <w:rPr>
                <w:rFonts w:ascii="Times New Roman" w:eastAsia="Times New Roman" w:hAnsi="Times New Roman" w:cs="Times New Roman"/>
                <w:color w:val="000000" w:themeColor="text1"/>
                <w:spacing w:val="-4"/>
                <w:sz w:val="24"/>
                <w:szCs w:val="24"/>
              </w:rPr>
              <w:softHyphen/>
              <w:t>ход в режим экономии бюджета и вынужденный отказ от поку</w:t>
            </w:r>
            <w:r w:rsidRPr="00813A3F">
              <w:rPr>
                <w:rFonts w:ascii="Times New Roman" w:eastAsia="Times New Roman" w:hAnsi="Times New Roman" w:cs="Times New Roman"/>
                <w:color w:val="000000" w:themeColor="text1"/>
                <w:spacing w:val="-4"/>
                <w:sz w:val="24"/>
                <w:szCs w:val="24"/>
              </w:rPr>
              <w:softHyphen/>
              <w:t>пок желаемых товаров</w:t>
            </w:r>
          </w:p>
        </w:tc>
      </w:tr>
      <w:tr w:rsidR="00C37ED6" w:rsidRPr="00813A3F" w:rsidTr="00C37ED6">
        <w:trPr>
          <w:trHeight w:val="1086"/>
        </w:trPr>
        <w:tc>
          <w:tcPr>
            <w:tcW w:w="1526" w:type="dxa"/>
            <w:vMerge/>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Замедление темпов экономического роста</w:t>
            </w:r>
          </w:p>
        </w:tc>
        <w:tc>
          <w:tcPr>
            <w:tcW w:w="3119"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Уменьшение ВВП на душу населения, снижение произ</w:t>
            </w:r>
            <w:r w:rsidRPr="00813A3F">
              <w:rPr>
                <w:rFonts w:ascii="Times New Roman" w:eastAsia="Times New Roman" w:hAnsi="Times New Roman" w:cs="Times New Roman"/>
                <w:color w:val="000000" w:themeColor="text1"/>
                <w:spacing w:val="-4"/>
                <w:sz w:val="24"/>
                <w:szCs w:val="24"/>
              </w:rPr>
              <w:softHyphen/>
              <w:t>водства</w:t>
            </w:r>
          </w:p>
        </w:tc>
        <w:tc>
          <w:tcPr>
            <w:tcW w:w="2976" w:type="dxa"/>
            <w:vMerge/>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p>
        </w:tc>
      </w:tr>
      <w:tr w:rsidR="00C37ED6" w:rsidRPr="00813A3F" w:rsidTr="00C37ED6">
        <w:trPr>
          <w:trHeight w:val="1488"/>
        </w:trPr>
        <w:tc>
          <w:tcPr>
            <w:tcW w:w="1526" w:type="dxa"/>
            <w:vMerge w:val="restart"/>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Политика банков</w:t>
            </w: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Навязывание банковских услуг</w:t>
            </w:r>
          </w:p>
        </w:tc>
        <w:tc>
          <w:tcPr>
            <w:tcW w:w="3119"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Продажа услуг при отсутствии у клиента реальной необходимости в кредитных средствах, рост совокупного</w:t>
            </w:r>
          </w:p>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ежемесячного платежа по кредитам в связи с увеличением количества кредитов</w:t>
            </w:r>
          </w:p>
        </w:tc>
        <w:tc>
          <w:tcPr>
            <w:tcW w:w="2976" w:type="dxa"/>
            <w:vAlign w:val="center"/>
          </w:tcPr>
          <w:p w:rsidR="00C37ED6" w:rsidRPr="00813A3F" w:rsidRDefault="00C37ED6" w:rsidP="00C37ED6">
            <w:pPr>
              <w:ind w:left="82" w:right="82"/>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Ужесточение мер наказания в отношении банков, которые превышают объемы предель</w:t>
            </w:r>
            <w:r w:rsidRPr="00813A3F">
              <w:rPr>
                <w:rFonts w:ascii="Times New Roman" w:eastAsia="Times New Roman" w:hAnsi="Times New Roman" w:cs="Times New Roman"/>
                <w:color w:val="000000" w:themeColor="text1"/>
                <w:spacing w:val="-4"/>
                <w:sz w:val="24"/>
                <w:szCs w:val="24"/>
              </w:rPr>
              <w:softHyphen/>
              <w:t>ной выдачи кредитов, анализ на соответствие планов продаж реальному спросу</w:t>
            </w:r>
          </w:p>
        </w:tc>
      </w:tr>
      <w:tr w:rsidR="00C37ED6" w:rsidRPr="00813A3F" w:rsidTr="00C37ED6">
        <w:tc>
          <w:tcPr>
            <w:tcW w:w="1526" w:type="dxa"/>
            <w:vMerge/>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Недобросовестная реклама</w:t>
            </w:r>
          </w:p>
        </w:tc>
        <w:tc>
          <w:tcPr>
            <w:tcW w:w="3119"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Сокрытие важной инфор</w:t>
            </w:r>
            <w:r w:rsidRPr="00813A3F">
              <w:rPr>
                <w:rFonts w:ascii="Times New Roman" w:eastAsia="Times New Roman" w:hAnsi="Times New Roman" w:cs="Times New Roman"/>
                <w:color w:val="000000" w:themeColor="text1"/>
                <w:spacing w:val="-4"/>
                <w:sz w:val="24"/>
                <w:szCs w:val="24"/>
              </w:rPr>
              <w:softHyphen/>
              <w:t>мации от потенциальных заемщиков, акцент на преи</w:t>
            </w:r>
            <w:r w:rsidRPr="00813A3F">
              <w:rPr>
                <w:rFonts w:ascii="Times New Roman" w:eastAsia="Times New Roman" w:hAnsi="Times New Roman" w:cs="Times New Roman"/>
                <w:color w:val="000000" w:themeColor="text1"/>
                <w:spacing w:val="-4"/>
                <w:sz w:val="24"/>
                <w:szCs w:val="24"/>
              </w:rPr>
              <w:softHyphen/>
              <w:t>муществах кредита, завуа</w:t>
            </w:r>
            <w:r w:rsidRPr="00813A3F">
              <w:rPr>
                <w:rFonts w:ascii="Times New Roman" w:eastAsia="Times New Roman" w:hAnsi="Times New Roman" w:cs="Times New Roman"/>
                <w:color w:val="000000" w:themeColor="text1"/>
                <w:spacing w:val="-4"/>
                <w:sz w:val="24"/>
                <w:szCs w:val="24"/>
              </w:rPr>
              <w:softHyphen/>
              <w:t>лированный обман</w:t>
            </w:r>
          </w:p>
        </w:tc>
        <w:tc>
          <w:tcPr>
            <w:tcW w:w="2976" w:type="dxa"/>
            <w:vAlign w:val="center"/>
          </w:tcPr>
          <w:p w:rsidR="00C37ED6" w:rsidRPr="00813A3F" w:rsidRDefault="00C37ED6" w:rsidP="00C37ED6">
            <w:pPr>
              <w:shd w:val="clear" w:color="auto" w:fill="FFFFFF"/>
              <w:ind w:right="5"/>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Увеличение штрафных санкций</w:t>
            </w:r>
          </w:p>
          <w:p w:rsidR="00C37ED6" w:rsidRPr="00813A3F" w:rsidRDefault="00C37ED6" w:rsidP="00C37ED6">
            <w:pPr>
              <w:shd w:val="clear" w:color="auto" w:fill="FFFFFF"/>
              <w:ind w:right="5"/>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за недобросовестную рекламу</w:t>
            </w:r>
          </w:p>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банковских продуктов</w:t>
            </w:r>
          </w:p>
        </w:tc>
      </w:tr>
      <w:tr w:rsidR="00C37ED6" w:rsidRPr="00813A3F" w:rsidTr="00C37ED6">
        <w:tc>
          <w:tcPr>
            <w:tcW w:w="1526" w:type="dxa"/>
            <w:vMerge/>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Снижение требований к заемщикам</w:t>
            </w:r>
          </w:p>
        </w:tc>
        <w:tc>
          <w:tcPr>
            <w:tcW w:w="3119" w:type="dxa"/>
            <w:vMerge w:val="restart"/>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Снижение качества кредитного портфеля</w:t>
            </w:r>
          </w:p>
        </w:tc>
        <w:tc>
          <w:tcPr>
            <w:tcW w:w="2976" w:type="dxa"/>
            <w:vMerge w:val="restart"/>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 xml:space="preserve">Увеличение резервов на возможные потери, усовершенствование </w:t>
            </w:r>
            <w:proofErr w:type="spellStart"/>
            <w:r w:rsidRPr="00813A3F">
              <w:rPr>
                <w:rFonts w:ascii="Times New Roman" w:eastAsia="Times New Roman" w:hAnsi="Times New Roman" w:cs="Times New Roman"/>
                <w:color w:val="000000" w:themeColor="text1"/>
                <w:spacing w:val="-4"/>
                <w:sz w:val="24"/>
                <w:szCs w:val="24"/>
              </w:rPr>
              <w:t>скоринговых</w:t>
            </w:r>
            <w:proofErr w:type="spellEnd"/>
            <w:r w:rsidRPr="00813A3F">
              <w:rPr>
                <w:rFonts w:ascii="Times New Roman" w:eastAsia="Times New Roman" w:hAnsi="Times New Roman" w:cs="Times New Roman"/>
                <w:color w:val="000000" w:themeColor="text1"/>
                <w:spacing w:val="-4"/>
                <w:sz w:val="24"/>
                <w:szCs w:val="24"/>
              </w:rPr>
              <w:t xml:space="preserve"> программ: исполь</w:t>
            </w:r>
            <w:r w:rsidRPr="00813A3F">
              <w:rPr>
                <w:rFonts w:ascii="Times New Roman" w:eastAsia="Times New Roman" w:hAnsi="Times New Roman" w:cs="Times New Roman"/>
                <w:color w:val="000000" w:themeColor="text1"/>
                <w:spacing w:val="-4"/>
                <w:sz w:val="24"/>
                <w:szCs w:val="24"/>
              </w:rPr>
              <w:softHyphen/>
              <w:t xml:space="preserve">зование в </w:t>
            </w:r>
            <w:proofErr w:type="spellStart"/>
            <w:r w:rsidRPr="00813A3F">
              <w:rPr>
                <w:rFonts w:ascii="Times New Roman" w:eastAsia="Times New Roman" w:hAnsi="Times New Roman" w:cs="Times New Roman"/>
                <w:color w:val="000000" w:themeColor="text1"/>
                <w:spacing w:val="-4"/>
                <w:sz w:val="24"/>
                <w:szCs w:val="24"/>
              </w:rPr>
              <w:t>скоринге</w:t>
            </w:r>
            <w:proofErr w:type="spellEnd"/>
            <w:r w:rsidRPr="00813A3F">
              <w:rPr>
                <w:rFonts w:ascii="Times New Roman" w:eastAsia="Times New Roman" w:hAnsi="Times New Roman" w:cs="Times New Roman"/>
                <w:color w:val="000000" w:themeColor="text1"/>
                <w:spacing w:val="-4"/>
                <w:sz w:val="24"/>
                <w:szCs w:val="24"/>
              </w:rPr>
              <w:t xml:space="preserve"> информации из социальных сетей, базы данных ФССП, а также других аналитических систем помимо кредитной </w:t>
            </w:r>
            <w:r w:rsidRPr="00813A3F">
              <w:rPr>
                <w:rFonts w:ascii="Times New Roman" w:eastAsia="Times New Roman" w:hAnsi="Times New Roman" w:cs="Times New Roman"/>
                <w:color w:val="000000" w:themeColor="text1"/>
                <w:spacing w:val="-4"/>
                <w:sz w:val="24"/>
                <w:szCs w:val="24"/>
              </w:rPr>
              <w:lastRenderedPageBreak/>
              <w:t>истории клиента и его анкетных данных.</w:t>
            </w:r>
          </w:p>
        </w:tc>
      </w:tr>
      <w:tr w:rsidR="00C37ED6" w:rsidRPr="00813A3F" w:rsidTr="00C37ED6">
        <w:tc>
          <w:tcPr>
            <w:tcW w:w="1526" w:type="dxa"/>
            <w:vMerge/>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Бесконтрольная выдача кредитов, в т.ч. рисковым группам населения</w:t>
            </w:r>
          </w:p>
        </w:tc>
        <w:tc>
          <w:tcPr>
            <w:tcW w:w="3119" w:type="dxa"/>
            <w:vMerge/>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p>
        </w:tc>
        <w:tc>
          <w:tcPr>
            <w:tcW w:w="2976" w:type="dxa"/>
            <w:vMerge/>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p>
        </w:tc>
      </w:tr>
      <w:tr w:rsidR="00C37ED6" w:rsidRPr="00813A3F" w:rsidTr="00C37ED6">
        <w:tc>
          <w:tcPr>
            <w:tcW w:w="1526" w:type="dxa"/>
            <w:vMerge w:val="restart"/>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lastRenderedPageBreak/>
              <w:t>Социальные процессы</w:t>
            </w: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Низкая финансовая грамотность населения</w:t>
            </w:r>
          </w:p>
        </w:tc>
        <w:tc>
          <w:tcPr>
            <w:tcW w:w="3119"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Принятие невыгодных ре</w:t>
            </w:r>
            <w:r w:rsidRPr="00813A3F">
              <w:rPr>
                <w:rFonts w:ascii="Times New Roman" w:eastAsia="Times New Roman" w:hAnsi="Times New Roman" w:cs="Times New Roman"/>
                <w:color w:val="000000" w:themeColor="text1"/>
                <w:spacing w:val="-4"/>
                <w:sz w:val="24"/>
                <w:szCs w:val="24"/>
              </w:rPr>
              <w:softHyphen/>
              <w:t>шений по поводу распоряжения личными финансами</w:t>
            </w:r>
          </w:p>
        </w:tc>
        <w:tc>
          <w:tcPr>
            <w:tcW w:w="2976"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Выработка мер по повышению финансовой грамотности населения</w:t>
            </w:r>
          </w:p>
        </w:tc>
      </w:tr>
      <w:tr w:rsidR="00C37ED6" w:rsidRPr="00813A3F" w:rsidTr="00C37ED6">
        <w:trPr>
          <w:trHeight w:val="742"/>
        </w:trPr>
        <w:tc>
          <w:tcPr>
            <w:tcW w:w="1526" w:type="dxa"/>
            <w:vMerge/>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Социальное неравенство (желание приобретать товары и услуги более дорогих групп, ориентирование на более высокодо</w:t>
            </w:r>
            <w:r w:rsidRPr="00813A3F">
              <w:rPr>
                <w:rFonts w:ascii="Times New Roman" w:eastAsia="Times New Roman" w:hAnsi="Times New Roman" w:cs="Times New Roman"/>
                <w:color w:val="000000" w:themeColor="text1"/>
                <w:spacing w:val="-4"/>
                <w:sz w:val="24"/>
                <w:szCs w:val="24"/>
              </w:rPr>
              <w:softHyphen/>
              <w:t>ходные группы насе</w:t>
            </w:r>
            <w:r w:rsidRPr="00813A3F">
              <w:rPr>
                <w:rFonts w:ascii="Times New Roman" w:eastAsia="Times New Roman" w:hAnsi="Times New Roman" w:cs="Times New Roman"/>
                <w:color w:val="000000" w:themeColor="text1"/>
                <w:spacing w:val="-4"/>
                <w:sz w:val="24"/>
                <w:szCs w:val="24"/>
              </w:rPr>
              <w:softHyphen/>
              <w:t>ления)</w:t>
            </w:r>
          </w:p>
        </w:tc>
        <w:tc>
          <w:tcPr>
            <w:tcW w:w="3119"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Приобретение предметов роскоши и товаров длитель</w:t>
            </w:r>
            <w:r w:rsidRPr="00813A3F">
              <w:rPr>
                <w:rFonts w:ascii="Times New Roman" w:eastAsia="Times New Roman" w:hAnsi="Times New Roman" w:cs="Times New Roman"/>
                <w:color w:val="000000" w:themeColor="text1"/>
                <w:spacing w:val="-4"/>
                <w:sz w:val="24"/>
                <w:szCs w:val="24"/>
              </w:rPr>
              <w:softHyphen/>
              <w:t>ного пользования в кредит, которые не являются предметами первой необхо</w:t>
            </w:r>
            <w:r w:rsidRPr="00813A3F">
              <w:rPr>
                <w:rFonts w:ascii="Times New Roman" w:eastAsia="Times New Roman" w:hAnsi="Times New Roman" w:cs="Times New Roman"/>
                <w:color w:val="000000" w:themeColor="text1"/>
                <w:spacing w:val="-4"/>
                <w:sz w:val="24"/>
                <w:szCs w:val="24"/>
              </w:rPr>
              <w:softHyphen/>
              <w:t>димости</w:t>
            </w:r>
          </w:p>
        </w:tc>
        <w:tc>
          <w:tcPr>
            <w:tcW w:w="2976"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Повышение доходов населения, поддержка малого и сред</w:t>
            </w:r>
            <w:r w:rsidRPr="00813A3F">
              <w:rPr>
                <w:rFonts w:ascii="Times New Roman" w:eastAsia="Times New Roman" w:hAnsi="Times New Roman" w:cs="Times New Roman"/>
                <w:color w:val="000000" w:themeColor="text1"/>
                <w:spacing w:val="-4"/>
                <w:sz w:val="24"/>
                <w:szCs w:val="24"/>
              </w:rPr>
              <w:softHyphen/>
              <w:t xml:space="preserve">него предпринимательства, развитие системы </w:t>
            </w:r>
            <w:proofErr w:type="spellStart"/>
            <w:r w:rsidRPr="00813A3F">
              <w:rPr>
                <w:rFonts w:ascii="Times New Roman" w:eastAsia="Times New Roman" w:hAnsi="Times New Roman" w:cs="Times New Roman"/>
                <w:color w:val="000000" w:themeColor="text1"/>
                <w:spacing w:val="-4"/>
                <w:sz w:val="24"/>
                <w:szCs w:val="24"/>
              </w:rPr>
              <w:t>самозанятости</w:t>
            </w:r>
            <w:proofErr w:type="spellEnd"/>
            <w:r w:rsidRPr="00813A3F">
              <w:rPr>
                <w:rFonts w:ascii="Times New Roman" w:eastAsia="Times New Roman" w:hAnsi="Times New Roman" w:cs="Times New Roman"/>
                <w:color w:val="000000" w:themeColor="text1"/>
                <w:spacing w:val="-4"/>
                <w:sz w:val="24"/>
                <w:szCs w:val="24"/>
              </w:rPr>
              <w:t xml:space="preserve"> и создание рабочих мест</w:t>
            </w:r>
          </w:p>
        </w:tc>
      </w:tr>
      <w:tr w:rsidR="00C37ED6" w:rsidRPr="00813A3F" w:rsidTr="00C37ED6">
        <w:trPr>
          <w:trHeight w:val="845"/>
        </w:trPr>
        <w:tc>
          <w:tcPr>
            <w:tcW w:w="1526" w:type="dxa"/>
            <w:vMerge w:val="restart"/>
            <w:textDirection w:val="btLr"/>
            <w:vAlign w:val="center"/>
          </w:tcPr>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Обстоятельства непреодолимой силы</w:t>
            </w:r>
          </w:p>
          <w:p w:rsidR="00C37ED6" w:rsidRPr="00813A3F" w:rsidRDefault="00C37ED6" w:rsidP="00C37ED6">
            <w:pPr>
              <w:ind w:left="113" w:right="113"/>
              <w:jc w:val="center"/>
              <w:rPr>
                <w:rFonts w:ascii="Times New Roman" w:eastAsia="Times New Roman" w:hAnsi="Times New Roman" w:cs="Times New Roman"/>
                <w:color w:val="000000" w:themeColor="text1"/>
                <w:spacing w:val="-4"/>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Длительная болезнь</w:t>
            </w:r>
          </w:p>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Заемщика или близкого</w:t>
            </w:r>
          </w:p>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родственника</w:t>
            </w:r>
          </w:p>
        </w:tc>
        <w:tc>
          <w:tcPr>
            <w:tcW w:w="3119" w:type="dxa"/>
            <w:vMerge w:val="restart"/>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Отсутствие возможности вносить платежи по графику, финансовые проблемы длительного характера</w:t>
            </w:r>
          </w:p>
        </w:tc>
        <w:tc>
          <w:tcPr>
            <w:tcW w:w="2976" w:type="dxa"/>
            <w:vMerge w:val="restart"/>
            <w:vAlign w:val="center"/>
          </w:tcPr>
          <w:p w:rsidR="00C37ED6" w:rsidRPr="00813A3F" w:rsidRDefault="00C37ED6" w:rsidP="00C37ED6">
            <w:pPr>
              <w:jc w:val="center"/>
              <w:rPr>
                <w:rFonts w:ascii="Times New Roman" w:eastAsia="Times New Roman" w:hAnsi="Times New Roman" w:cs="Times New Roman"/>
                <w:color w:val="000000" w:themeColor="text1"/>
                <w:spacing w:val="-4"/>
                <w:sz w:val="24"/>
                <w:szCs w:val="24"/>
              </w:rPr>
            </w:pPr>
            <w:r w:rsidRPr="00813A3F">
              <w:rPr>
                <w:rFonts w:ascii="Times New Roman" w:eastAsia="Times New Roman" w:hAnsi="Times New Roman" w:cs="Times New Roman"/>
                <w:color w:val="000000" w:themeColor="text1"/>
                <w:spacing w:val="-4"/>
                <w:sz w:val="24"/>
                <w:szCs w:val="24"/>
              </w:rPr>
              <w:t>Признание банкротства физического лица, реструктуризация кредита, списание долга на расходы банка</w:t>
            </w:r>
          </w:p>
          <w:p w:rsidR="00C37ED6" w:rsidRPr="00813A3F" w:rsidRDefault="00C37ED6" w:rsidP="00C37ED6">
            <w:pPr>
              <w:jc w:val="center"/>
              <w:rPr>
                <w:rFonts w:ascii="Times New Roman" w:eastAsia="Times New Roman" w:hAnsi="Times New Roman" w:cs="Times New Roman"/>
                <w:color w:val="000000" w:themeColor="text1"/>
                <w:spacing w:val="-4"/>
                <w:sz w:val="24"/>
                <w:szCs w:val="24"/>
              </w:rPr>
            </w:pPr>
          </w:p>
        </w:tc>
      </w:tr>
      <w:tr w:rsidR="00C37ED6" w:rsidRPr="00813A3F" w:rsidTr="00C37ED6">
        <w:trPr>
          <w:trHeight w:val="570"/>
        </w:trPr>
        <w:tc>
          <w:tcPr>
            <w:tcW w:w="1526" w:type="dxa"/>
            <w:vMerge/>
            <w:vAlign w:val="center"/>
          </w:tcPr>
          <w:p w:rsidR="00C37ED6" w:rsidRPr="00813A3F" w:rsidRDefault="00C37ED6" w:rsidP="00C37ED6">
            <w:pPr>
              <w:jc w:val="center"/>
              <w:rPr>
                <w:rFonts w:ascii="Times New Roman" w:eastAsia="Times New Roman" w:hAnsi="Times New Roman" w:cs="Times New Roman"/>
                <w:color w:val="000000" w:themeColor="text1"/>
                <w:sz w:val="24"/>
                <w:szCs w:val="24"/>
              </w:rPr>
            </w:pPr>
          </w:p>
        </w:tc>
        <w:tc>
          <w:tcPr>
            <w:tcW w:w="1984" w:type="dxa"/>
            <w:vAlign w:val="center"/>
          </w:tcPr>
          <w:p w:rsidR="00C37ED6" w:rsidRPr="00813A3F" w:rsidRDefault="00C37ED6" w:rsidP="00C37ED6">
            <w:pPr>
              <w:jc w:val="center"/>
              <w:rPr>
                <w:rFonts w:ascii="Times New Roman" w:eastAsia="Times New Roman" w:hAnsi="Times New Roman" w:cs="Times New Roman"/>
                <w:color w:val="000000" w:themeColor="text1"/>
                <w:sz w:val="24"/>
                <w:szCs w:val="24"/>
              </w:rPr>
            </w:pPr>
            <w:r w:rsidRPr="00813A3F">
              <w:rPr>
                <w:rFonts w:ascii="Times New Roman" w:eastAsia="Times New Roman" w:hAnsi="Times New Roman" w:cs="Times New Roman"/>
                <w:color w:val="000000" w:themeColor="text1"/>
                <w:sz w:val="24"/>
                <w:szCs w:val="24"/>
              </w:rPr>
              <w:t>Инвалидность</w:t>
            </w:r>
          </w:p>
        </w:tc>
        <w:tc>
          <w:tcPr>
            <w:tcW w:w="3119" w:type="dxa"/>
            <w:vMerge/>
            <w:vAlign w:val="center"/>
          </w:tcPr>
          <w:p w:rsidR="00C37ED6" w:rsidRPr="00813A3F" w:rsidRDefault="00C37ED6" w:rsidP="00C37ED6">
            <w:pPr>
              <w:jc w:val="center"/>
              <w:rPr>
                <w:rFonts w:ascii="Times New Roman" w:eastAsia="Times New Roman" w:hAnsi="Times New Roman" w:cs="Times New Roman"/>
                <w:color w:val="000000" w:themeColor="text1"/>
                <w:sz w:val="24"/>
                <w:szCs w:val="24"/>
              </w:rPr>
            </w:pPr>
          </w:p>
        </w:tc>
        <w:tc>
          <w:tcPr>
            <w:tcW w:w="2976" w:type="dxa"/>
            <w:vMerge/>
            <w:vAlign w:val="center"/>
          </w:tcPr>
          <w:p w:rsidR="00C37ED6" w:rsidRPr="00813A3F" w:rsidRDefault="00C37ED6" w:rsidP="00C37ED6">
            <w:pPr>
              <w:jc w:val="center"/>
              <w:rPr>
                <w:rFonts w:ascii="Times New Roman" w:eastAsia="Times New Roman" w:hAnsi="Times New Roman" w:cs="Times New Roman"/>
                <w:color w:val="000000" w:themeColor="text1"/>
                <w:sz w:val="24"/>
                <w:szCs w:val="24"/>
              </w:rPr>
            </w:pPr>
          </w:p>
        </w:tc>
      </w:tr>
    </w:tbl>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4"/>
          <w:szCs w:val="24"/>
        </w:rPr>
      </w:pP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Вне зависимости от того, что принятие решений о выдаче кредита лежит на кредитной организации, высокий уровень ответственности несет сам заемщик, поэтому кредитованию придают также социальный характер. Таким образом, </w:t>
      </w:r>
      <w:proofErr w:type="spellStart"/>
      <w:r w:rsidRPr="00813A3F">
        <w:rPr>
          <w:rFonts w:ascii="Times New Roman" w:eastAsia="Times New Roman" w:hAnsi="Times New Roman" w:cs="Times New Roman"/>
          <w:color w:val="000000" w:themeColor="text1"/>
          <w:sz w:val="28"/>
          <w:szCs w:val="28"/>
        </w:rPr>
        <w:t>закредитованность</w:t>
      </w:r>
      <w:proofErr w:type="spellEnd"/>
      <w:r w:rsidRPr="00813A3F">
        <w:rPr>
          <w:rFonts w:ascii="Times New Roman" w:eastAsia="Times New Roman" w:hAnsi="Times New Roman" w:cs="Times New Roman"/>
          <w:color w:val="000000" w:themeColor="text1"/>
          <w:sz w:val="28"/>
          <w:szCs w:val="28"/>
        </w:rPr>
        <w:t xml:space="preserve"> населения – это социально-эко</w:t>
      </w:r>
      <w:r w:rsidRPr="00813A3F">
        <w:rPr>
          <w:rFonts w:ascii="Times New Roman" w:eastAsia="Times New Roman" w:hAnsi="Times New Roman" w:cs="Times New Roman"/>
          <w:color w:val="000000" w:themeColor="text1"/>
          <w:sz w:val="28"/>
          <w:szCs w:val="28"/>
        </w:rPr>
        <w:softHyphen/>
        <w:t>номическое явление, при котором бюджет домохозяйств терпит излишнюю долговую нагрузку, ухудшающую материальное благосостояние как отдельно взятой семьи, так и общества в целом.</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Социальные причины </w:t>
      </w:r>
      <w:proofErr w:type="spellStart"/>
      <w:r w:rsidRPr="00813A3F">
        <w:rPr>
          <w:rFonts w:ascii="Times New Roman" w:eastAsia="Times New Roman" w:hAnsi="Times New Roman" w:cs="Times New Roman"/>
          <w:color w:val="000000" w:themeColor="text1"/>
          <w:sz w:val="28"/>
          <w:szCs w:val="28"/>
        </w:rPr>
        <w:t>закредитованности</w:t>
      </w:r>
      <w:proofErr w:type="spellEnd"/>
      <w:r w:rsidRPr="00813A3F">
        <w:rPr>
          <w:rFonts w:ascii="Times New Roman" w:eastAsia="Times New Roman" w:hAnsi="Times New Roman" w:cs="Times New Roman"/>
          <w:color w:val="000000" w:themeColor="text1"/>
          <w:sz w:val="28"/>
          <w:szCs w:val="28"/>
        </w:rPr>
        <w:t xml:space="preserve"> кроются в низкой финансовой грамотности населения, в основном с низкими доходами.</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813A3F">
        <w:rPr>
          <w:rFonts w:ascii="Times New Roman" w:eastAsia="Times New Roman" w:hAnsi="Times New Roman" w:cs="Times New Roman"/>
          <w:color w:val="000000" w:themeColor="text1"/>
          <w:sz w:val="28"/>
          <w:szCs w:val="28"/>
        </w:rPr>
        <w:t>Закредитованность</w:t>
      </w:r>
      <w:proofErr w:type="spellEnd"/>
      <w:r w:rsidRPr="00813A3F">
        <w:rPr>
          <w:rFonts w:ascii="Times New Roman" w:eastAsia="Times New Roman" w:hAnsi="Times New Roman" w:cs="Times New Roman"/>
          <w:color w:val="000000" w:themeColor="text1"/>
          <w:sz w:val="28"/>
          <w:szCs w:val="28"/>
        </w:rPr>
        <w:t xml:space="preserve"> населения порождается тремя причинами: макроэкономическими, со</w:t>
      </w:r>
      <w:r w:rsidRPr="00813A3F">
        <w:rPr>
          <w:rFonts w:ascii="Times New Roman" w:eastAsia="Times New Roman" w:hAnsi="Times New Roman" w:cs="Times New Roman"/>
          <w:color w:val="000000" w:themeColor="text1"/>
          <w:sz w:val="28"/>
          <w:szCs w:val="28"/>
        </w:rPr>
        <w:softHyphen/>
        <w:t xml:space="preserve">циальными и ненадлежащей политикой банков. Макроэкономические процессы влияют на рынок кредитования в соответствии с экономическими циклами – подъемом, либо спадом. Сокращение доходов – это очевидная причина </w:t>
      </w:r>
      <w:proofErr w:type="spellStart"/>
      <w:r w:rsidRPr="00813A3F">
        <w:rPr>
          <w:rFonts w:ascii="Times New Roman" w:eastAsia="Times New Roman" w:hAnsi="Times New Roman" w:cs="Times New Roman"/>
          <w:color w:val="000000" w:themeColor="text1"/>
          <w:sz w:val="28"/>
          <w:szCs w:val="28"/>
        </w:rPr>
        <w:t>закредитованности</w:t>
      </w:r>
      <w:proofErr w:type="spellEnd"/>
      <w:r w:rsidRPr="00813A3F">
        <w:rPr>
          <w:rFonts w:ascii="Times New Roman" w:eastAsia="Times New Roman" w:hAnsi="Times New Roman" w:cs="Times New Roman"/>
          <w:color w:val="000000" w:themeColor="text1"/>
          <w:sz w:val="28"/>
          <w:szCs w:val="28"/>
        </w:rPr>
        <w:t>, вектор которой стремится к общему снижению уровня жизни. Обстоятельства, ко</w:t>
      </w:r>
      <w:r w:rsidRPr="00813A3F">
        <w:rPr>
          <w:rFonts w:ascii="Times New Roman" w:eastAsia="Times New Roman" w:hAnsi="Times New Roman" w:cs="Times New Roman"/>
          <w:color w:val="000000" w:themeColor="text1"/>
          <w:sz w:val="28"/>
          <w:szCs w:val="28"/>
        </w:rPr>
        <w:softHyphen/>
        <w:t xml:space="preserve">торые смогли бы изменить макроэкономическую ситуацию, не регулируются в рамках финансово-кредитных отношений, то есть снижение доходов </w:t>
      </w:r>
      <w:proofErr w:type="gramStart"/>
      <w:r w:rsidRPr="00813A3F">
        <w:rPr>
          <w:rFonts w:ascii="Times New Roman" w:eastAsia="Times New Roman" w:hAnsi="Times New Roman" w:cs="Times New Roman"/>
          <w:color w:val="000000" w:themeColor="text1"/>
          <w:sz w:val="28"/>
          <w:szCs w:val="28"/>
        </w:rPr>
        <w:t>населения</w:t>
      </w:r>
      <w:proofErr w:type="gramEnd"/>
      <w:r w:rsidRPr="00813A3F">
        <w:rPr>
          <w:rFonts w:ascii="Times New Roman" w:eastAsia="Times New Roman" w:hAnsi="Times New Roman" w:cs="Times New Roman"/>
          <w:color w:val="000000" w:themeColor="text1"/>
          <w:sz w:val="28"/>
          <w:szCs w:val="28"/>
        </w:rPr>
        <w:t xml:space="preserve"> и рост безработицы будут продолжаться до тех пор, пока экономический цикл не войдет в фазу подъема. Ввиду того, что негативные кризисные явления не зависят от финансово-кредитных отношений между банком и физическими лицами, необходимо направить усилия кредитных учреждений и организаций, занимающихся проблемами кредитования и уровня жизни, на борьбу с </w:t>
      </w:r>
      <w:proofErr w:type="spellStart"/>
      <w:r w:rsidRPr="00813A3F">
        <w:rPr>
          <w:rFonts w:ascii="Times New Roman" w:eastAsia="Times New Roman" w:hAnsi="Times New Roman" w:cs="Times New Roman"/>
          <w:color w:val="000000" w:themeColor="text1"/>
          <w:sz w:val="28"/>
          <w:szCs w:val="28"/>
        </w:rPr>
        <w:t>закредитованностью</w:t>
      </w:r>
      <w:proofErr w:type="spellEnd"/>
      <w:r w:rsidRPr="00813A3F">
        <w:rPr>
          <w:rFonts w:ascii="Times New Roman" w:eastAsia="Times New Roman" w:hAnsi="Times New Roman" w:cs="Times New Roman"/>
          <w:color w:val="000000" w:themeColor="text1"/>
          <w:sz w:val="28"/>
          <w:szCs w:val="28"/>
        </w:rPr>
        <w:t xml:space="preserve">. Повышение финансовой грамотности и адекватная политика </w:t>
      </w:r>
      <w:r w:rsidRPr="00813A3F">
        <w:rPr>
          <w:rFonts w:ascii="Times New Roman" w:eastAsia="Times New Roman" w:hAnsi="Times New Roman" w:cs="Times New Roman"/>
          <w:color w:val="000000" w:themeColor="text1"/>
          <w:sz w:val="28"/>
          <w:szCs w:val="28"/>
        </w:rPr>
        <w:lastRenderedPageBreak/>
        <w:t>банков, ориентированная на повышение качества кредитного портфеля, а не его объема, могут способствовать повышению уровня жизни и снижению долговой нагрузки.</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В 2018 году рост долговой нагрузки населения оказался рекордным за пять лет, по информации Центрального банка. Долги населения перед финансовыми организациями увеличились на 22,8%. Для сравнения: годом ранее показатель составлял 13,2%. Размер задолженности россиян перед банками оценивается в 14,9 триллиона </w:t>
      </w:r>
      <w:r>
        <w:rPr>
          <w:rFonts w:ascii="Times New Roman" w:eastAsia="Times New Roman" w:hAnsi="Times New Roman" w:cs="Times New Roman"/>
          <w:color w:val="000000" w:themeColor="text1"/>
          <w:sz w:val="28"/>
          <w:szCs w:val="28"/>
        </w:rPr>
        <w:t>руб.</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Всеобщая задача субъектов финансово-кредитных отношений – </w:t>
      </w:r>
      <w:r>
        <w:rPr>
          <w:rFonts w:ascii="Times New Roman" w:eastAsia="Times New Roman" w:hAnsi="Times New Roman" w:cs="Times New Roman"/>
          <w:color w:val="000000" w:themeColor="text1"/>
          <w:sz w:val="28"/>
          <w:szCs w:val="28"/>
        </w:rPr>
        <w:br/>
      </w:r>
      <w:r w:rsidRPr="00813A3F">
        <w:rPr>
          <w:rFonts w:ascii="Times New Roman" w:eastAsia="Times New Roman" w:hAnsi="Times New Roman" w:cs="Times New Roman"/>
          <w:color w:val="000000" w:themeColor="text1"/>
          <w:sz w:val="28"/>
          <w:szCs w:val="28"/>
        </w:rPr>
        <w:t>это выравнивание долговой нагрузки на домохозяйства в условиях нормального функционирования экономики. В противном случае, при наступлении кризиса, население с низкими доходами перейдут в статус фактически бедных.</w:t>
      </w:r>
    </w:p>
    <w:p w:rsidR="00C37ED6" w:rsidRPr="00DD10A4"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DD10A4">
        <w:rPr>
          <w:rFonts w:ascii="Times New Roman" w:eastAsia="Times New Roman" w:hAnsi="Times New Roman" w:cs="Times New Roman"/>
          <w:color w:val="000000" w:themeColor="text1"/>
          <w:sz w:val="28"/>
          <w:szCs w:val="28"/>
        </w:rPr>
        <w:t xml:space="preserve">Основные направления снижения </w:t>
      </w:r>
      <w:proofErr w:type="spellStart"/>
      <w:r w:rsidRPr="00DD10A4">
        <w:rPr>
          <w:rFonts w:ascii="Times New Roman" w:eastAsia="Times New Roman" w:hAnsi="Times New Roman" w:cs="Times New Roman"/>
          <w:color w:val="000000" w:themeColor="text1"/>
          <w:sz w:val="28"/>
          <w:szCs w:val="28"/>
        </w:rPr>
        <w:t>закредитованности</w:t>
      </w:r>
      <w:proofErr w:type="spellEnd"/>
      <w:r w:rsidRPr="00DD10A4">
        <w:rPr>
          <w:rFonts w:ascii="Times New Roman" w:eastAsia="Times New Roman" w:hAnsi="Times New Roman" w:cs="Times New Roman"/>
          <w:color w:val="000000" w:themeColor="text1"/>
          <w:sz w:val="28"/>
          <w:szCs w:val="28"/>
        </w:rPr>
        <w:t xml:space="preserve"> населения:</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Необходимо рассчитывать предельную долговую нагрузку физических лиц для выдачи им кредитов. Предельная долговая нагрузка должна рассчитываться как отношение ежемесячных платежей заемщика по всем непогашенным кредитам и займам и по вновь выдаваемому кредиту к среднемесячному доходу за 12 месяцев. Такие расчеты должен проводить </w:t>
      </w:r>
      <w:r>
        <w:rPr>
          <w:rFonts w:ascii="Times New Roman" w:eastAsia="Times New Roman" w:hAnsi="Times New Roman" w:cs="Times New Roman"/>
          <w:color w:val="000000" w:themeColor="text1"/>
          <w:sz w:val="28"/>
          <w:szCs w:val="28"/>
        </w:rPr>
        <w:t>Центральный Банк Российской Федерации,</w:t>
      </w:r>
      <w:r w:rsidRPr="00813A3F">
        <w:rPr>
          <w:rFonts w:ascii="Times New Roman" w:eastAsia="Times New Roman" w:hAnsi="Times New Roman" w:cs="Times New Roman"/>
          <w:color w:val="000000" w:themeColor="text1"/>
          <w:sz w:val="28"/>
          <w:szCs w:val="28"/>
        </w:rPr>
        <w:t xml:space="preserve"> как </w:t>
      </w:r>
      <w:proofErr w:type="spellStart"/>
      <w:r w:rsidRPr="00813A3F">
        <w:rPr>
          <w:rFonts w:ascii="Times New Roman" w:eastAsia="Times New Roman" w:hAnsi="Times New Roman" w:cs="Times New Roman"/>
          <w:color w:val="000000" w:themeColor="text1"/>
          <w:sz w:val="28"/>
          <w:szCs w:val="28"/>
        </w:rPr>
        <w:t>мегарегулятор</w:t>
      </w:r>
      <w:proofErr w:type="spellEnd"/>
      <w:r w:rsidRPr="00813A3F">
        <w:rPr>
          <w:rFonts w:ascii="Times New Roman" w:eastAsia="Times New Roman" w:hAnsi="Times New Roman" w:cs="Times New Roman"/>
          <w:color w:val="000000" w:themeColor="text1"/>
          <w:sz w:val="28"/>
          <w:szCs w:val="28"/>
        </w:rPr>
        <w:t xml:space="preserve"> в финансовой сфере. Клиент банка не сможет взять кредит, если он уже обременен значительными выплатами.</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В целях снижения уровня </w:t>
      </w:r>
      <w:proofErr w:type="spellStart"/>
      <w:r w:rsidRPr="00813A3F">
        <w:rPr>
          <w:rFonts w:ascii="Times New Roman" w:eastAsia="Times New Roman" w:hAnsi="Times New Roman" w:cs="Times New Roman"/>
          <w:color w:val="000000" w:themeColor="text1"/>
          <w:sz w:val="28"/>
          <w:szCs w:val="28"/>
        </w:rPr>
        <w:t>закредитованности</w:t>
      </w:r>
      <w:proofErr w:type="spellEnd"/>
      <w:r w:rsidRPr="00813A3F">
        <w:rPr>
          <w:rFonts w:ascii="Times New Roman" w:eastAsia="Times New Roman" w:hAnsi="Times New Roman" w:cs="Times New Roman"/>
          <w:color w:val="000000" w:themeColor="text1"/>
          <w:sz w:val="28"/>
          <w:szCs w:val="28"/>
        </w:rPr>
        <w:t xml:space="preserve"> населения необходима выработка мер по созданию центров финансовой грамотности для населения:</w:t>
      </w:r>
    </w:p>
    <w:p w:rsidR="00C37ED6" w:rsidRPr="00813A3F" w:rsidRDefault="00C37ED6" w:rsidP="00C37ED6">
      <w:pPr>
        <w:pStyle w:val="a4"/>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Разработка политики повышения финансовой грамотности включает в себя проведение исследований и оценку текущей финансовой грамотности населения, разработку нормативно-правовой базы для защиты прав потребителей в области финансовых услуг;</w:t>
      </w:r>
    </w:p>
    <w:p w:rsidR="00C37ED6" w:rsidRPr="00813A3F" w:rsidRDefault="00C37ED6" w:rsidP="00C37ED6">
      <w:pPr>
        <w:pStyle w:val="a4"/>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Создание региональных центров соответствующего направления, подготовка кадров, разработка методических материалов для преподавателей;</w:t>
      </w:r>
    </w:p>
    <w:p w:rsidR="00C37ED6" w:rsidRPr="00813A3F" w:rsidRDefault="00C37ED6" w:rsidP="00C37ED6">
      <w:pPr>
        <w:pStyle w:val="a4"/>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Внедрение образовательных программ, п</w:t>
      </w:r>
      <w:r>
        <w:rPr>
          <w:rFonts w:ascii="Times New Roman" w:eastAsia="Times New Roman" w:hAnsi="Times New Roman" w:cs="Times New Roman"/>
          <w:color w:val="000000" w:themeColor="text1"/>
          <w:sz w:val="28"/>
          <w:szCs w:val="28"/>
        </w:rPr>
        <w:t>освященных проблемам долга в се</w:t>
      </w:r>
      <w:r w:rsidRPr="00813A3F">
        <w:rPr>
          <w:rFonts w:ascii="Times New Roman" w:eastAsia="Times New Roman" w:hAnsi="Times New Roman" w:cs="Times New Roman"/>
          <w:color w:val="000000" w:themeColor="text1"/>
          <w:sz w:val="28"/>
          <w:szCs w:val="28"/>
        </w:rPr>
        <w:t xml:space="preserve">мье, взаимоотношениям банков с клиентами для школ, </w:t>
      </w:r>
      <w:proofErr w:type="spellStart"/>
      <w:r w:rsidRPr="00813A3F">
        <w:rPr>
          <w:rFonts w:ascii="Times New Roman" w:eastAsia="Times New Roman" w:hAnsi="Times New Roman" w:cs="Times New Roman"/>
          <w:color w:val="000000" w:themeColor="text1"/>
          <w:sz w:val="28"/>
          <w:szCs w:val="28"/>
        </w:rPr>
        <w:t>СУЗов</w:t>
      </w:r>
      <w:proofErr w:type="spellEnd"/>
      <w:r w:rsidRPr="00813A3F">
        <w:rPr>
          <w:rFonts w:ascii="Times New Roman" w:eastAsia="Times New Roman" w:hAnsi="Times New Roman" w:cs="Times New Roman"/>
          <w:color w:val="000000" w:themeColor="text1"/>
          <w:sz w:val="28"/>
          <w:szCs w:val="28"/>
        </w:rPr>
        <w:t xml:space="preserve"> и  ВУЗов, а также проведение семинаров и </w:t>
      </w:r>
      <w:proofErr w:type="spellStart"/>
      <w:r w:rsidRPr="00813A3F">
        <w:rPr>
          <w:rFonts w:ascii="Times New Roman" w:eastAsia="Times New Roman" w:hAnsi="Times New Roman" w:cs="Times New Roman"/>
          <w:color w:val="000000" w:themeColor="text1"/>
          <w:sz w:val="28"/>
          <w:szCs w:val="28"/>
        </w:rPr>
        <w:t>онлайн</w:t>
      </w:r>
      <w:proofErr w:type="spellEnd"/>
      <w:r w:rsidRPr="00813A3F">
        <w:rPr>
          <w:rFonts w:ascii="Times New Roman" w:eastAsia="Times New Roman" w:hAnsi="Times New Roman" w:cs="Times New Roman"/>
          <w:color w:val="000000" w:themeColor="text1"/>
          <w:sz w:val="28"/>
          <w:szCs w:val="28"/>
        </w:rPr>
        <w:t xml:space="preserve"> курсов;</w:t>
      </w:r>
    </w:p>
    <w:p w:rsidR="00C37ED6" w:rsidRPr="00813A3F" w:rsidRDefault="00C37ED6" w:rsidP="00C37ED6">
      <w:pPr>
        <w:pStyle w:val="a4"/>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Правовая помощь заемщикам в т.ч. в рамках оказания бесплатной юридической помощи.</w:t>
      </w:r>
    </w:p>
    <w:p w:rsidR="00C37ED6" w:rsidRPr="00813A3F" w:rsidRDefault="00C37ED6" w:rsidP="00C37ED6">
      <w:pPr>
        <w:spacing w:after="0" w:line="240" w:lineRule="auto"/>
        <w:ind w:firstLine="709"/>
        <w:jc w:val="both"/>
        <w:rPr>
          <w:rFonts w:ascii="Times New Roman" w:eastAsia="Times New Roman" w:hAnsi="Times New Roman" w:cs="Times New Roman"/>
          <w:color w:val="000000" w:themeColor="text1"/>
          <w:sz w:val="28"/>
          <w:szCs w:val="28"/>
        </w:rPr>
      </w:pPr>
      <w:r w:rsidRPr="00813A3F">
        <w:rPr>
          <w:rFonts w:ascii="Times New Roman" w:eastAsia="Times New Roman" w:hAnsi="Times New Roman" w:cs="Times New Roman"/>
          <w:color w:val="000000" w:themeColor="text1"/>
          <w:sz w:val="28"/>
          <w:szCs w:val="28"/>
        </w:rPr>
        <w:t xml:space="preserve">Идея создания специализированных центров финансовой грамотности и правового просвещения граждан может постепенно снизить уровень проблем, связанных с </w:t>
      </w:r>
      <w:proofErr w:type="spellStart"/>
      <w:r w:rsidRPr="00813A3F">
        <w:rPr>
          <w:rFonts w:ascii="Times New Roman" w:eastAsia="Times New Roman" w:hAnsi="Times New Roman" w:cs="Times New Roman"/>
          <w:color w:val="000000" w:themeColor="text1"/>
          <w:sz w:val="28"/>
          <w:szCs w:val="28"/>
        </w:rPr>
        <w:t>закредитованностью</w:t>
      </w:r>
      <w:proofErr w:type="spellEnd"/>
      <w:r w:rsidRPr="00813A3F">
        <w:rPr>
          <w:rFonts w:ascii="Times New Roman" w:eastAsia="Times New Roman" w:hAnsi="Times New Roman" w:cs="Times New Roman"/>
          <w:color w:val="000000" w:themeColor="text1"/>
          <w:sz w:val="28"/>
          <w:szCs w:val="28"/>
        </w:rPr>
        <w:t xml:space="preserve"> населения, тем самым снизить риск приобретения населением статуса бедных.</w:t>
      </w:r>
    </w:p>
    <w:p w:rsidR="005044C3" w:rsidRPr="00813A3F" w:rsidRDefault="005044C3" w:rsidP="00813A3F">
      <w:pPr>
        <w:widowControl w:val="0"/>
        <w:autoSpaceDE w:val="0"/>
        <w:autoSpaceDN w:val="0"/>
        <w:spacing w:after="0" w:line="240" w:lineRule="auto"/>
        <w:ind w:firstLine="709"/>
        <w:jc w:val="center"/>
        <w:rPr>
          <w:rFonts w:ascii="Times New Roman" w:hAnsi="Times New Roman" w:cs="Times New Roman"/>
          <w:color w:val="000000" w:themeColor="text1"/>
          <w:sz w:val="28"/>
          <w:szCs w:val="28"/>
        </w:rPr>
      </w:pPr>
    </w:p>
    <w:p w:rsidR="00674E92" w:rsidRPr="00813A3F" w:rsidRDefault="00674E92" w:rsidP="00813A3F">
      <w:pPr>
        <w:pStyle w:val="2"/>
        <w:rPr>
          <w:color w:val="000000" w:themeColor="text1"/>
        </w:rPr>
      </w:pPr>
      <w:bookmarkStart w:id="35" w:name="_Toc25654314"/>
      <w:r w:rsidRPr="00813A3F">
        <w:rPr>
          <w:color w:val="000000" w:themeColor="text1"/>
        </w:rPr>
        <w:t>ДОПОЛНИТЕЛЬНЫЕ ФАКТОРЫ, ВЛИЯЮЩИЕ НА УРОВЕНЬ ДОХОДОВ И БЕДНОСТЬ НАСЕЛЕНИЯ</w:t>
      </w:r>
      <w:bookmarkEnd w:id="35"/>
    </w:p>
    <w:p w:rsidR="006402D6" w:rsidRPr="00813A3F" w:rsidRDefault="006402D6" w:rsidP="00813A3F">
      <w:pPr>
        <w:spacing w:after="0" w:line="240" w:lineRule="auto"/>
        <w:ind w:firstLine="709"/>
        <w:jc w:val="both"/>
        <w:rPr>
          <w:rFonts w:ascii="Times New Roman" w:hAnsi="Times New Roman" w:cs="Times New Roman"/>
          <w:color w:val="000000" w:themeColor="text1"/>
          <w:sz w:val="28"/>
          <w:szCs w:val="28"/>
        </w:rPr>
      </w:pPr>
    </w:p>
    <w:p w:rsidR="005044C3" w:rsidRPr="00EA6E72" w:rsidRDefault="005044C3" w:rsidP="00813A3F">
      <w:pPr>
        <w:pStyle w:val="3"/>
        <w:spacing w:before="0" w:after="0"/>
        <w:rPr>
          <w:rFonts w:ascii="Times New Roman" w:hAnsi="Times New Roman"/>
          <w:color w:val="000000" w:themeColor="text1"/>
          <w:sz w:val="28"/>
        </w:rPr>
      </w:pPr>
      <w:bookmarkStart w:id="36" w:name="_Toc25654315"/>
      <w:r w:rsidRPr="00EA6E72">
        <w:rPr>
          <w:rFonts w:ascii="Times New Roman" w:hAnsi="Times New Roman"/>
          <w:color w:val="000000" w:themeColor="text1"/>
          <w:sz w:val="28"/>
        </w:rPr>
        <w:t>ОБРАЗОВАНИЕ</w:t>
      </w:r>
      <w:bookmarkEnd w:id="36"/>
    </w:p>
    <w:p w:rsidR="00E80D8F" w:rsidRPr="00813A3F" w:rsidRDefault="00E80D8F" w:rsidP="00813A3F">
      <w:pPr>
        <w:pStyle w:val="ConsNormal"/>
        <w:tabs>
          <w:tab w:val="center" w:pos="8789"/>
        </w:tabs>
        <w:ind w:firstLine="709"/>
        <w:jc w:val="both"/>
        <w:rPr>
          <w:rFonts w:ascii="Times New Roman" w:hAnsi="Times New Roman" w:cs="Times New Roman"/>
          <w:b w:val="0"/>
          <w:color w:val="000000" w:themeColor="text1"/>
          <w:sz w:val="28"/>
          <w:szCs w:val="28"/>
        </w:rPr>
      </w:pP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Устойчивое развитие человеческого потенциала это процесс непрерывного, сбалансированного расширения человеческих возможностей, адаптирующихся к изменениям внешнего мира в условиях свободы выбора, хотя на протяжении </w:t>
      </w:r>
      <w:proofErr w:type="gramStart"/>
      <w:r w:rsidRPr="00813A3F">
        <w:rPr>
          <w:rFonts w:ascii="Times New Roman" w:hAnsi="Times New Roman" w:cs="Times New Roman"/>
          <w:color w:val="000000" w:themeColor="text1"/>
          <w:sz w:val="28"/>
          <w:szCs w:val="28"/>
        </w:rPr>
        <w:t xml:space="preserve">жизни </w:t>
      </w:r>
      <w:r w:rsidRPr="00813A3F">
        <w:rPr>
          <w:rFonts w:ascii="Times New Roman" w:hAnsi="Times New Roman" w:cs="Times New Roman"/>
          <w:color w:val="000000" w:themeColor="text1"/>
          <w:sz w:val="28"/>
          <w:szCs w:val="28"/>
        </w:rPr>
        <w:lastRenderedPageBreak/>
        <w:t>человека предпосылки реализации его потенциала</w:t>
      </w:r>
      <w:proofErr w:type="gramEnd"/>
      <w:r w:rsidRPr="00813A3F">
        <w:rPr>
          <w:rFonts w:ascii="Times New Roman" w:hAnsi="Times New Roman" w:cs="Times New Roman"/>
          <w:color w:val="000000" w:themeColor="text1"/>
          <w:sz w:val="28"/>
          <w:szCs w:val="28"/>
        </w:rPr>
        <w:t xml:space="preserve"> могут быть весьма разнообразными и изменятся в зависимости от складывающихся социально-экономических условий.</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Восприятие и оценка качества жизни зависят от многих факторов, обусловленных как социальным положением самого человека, его ожиданиями, так и культурными особенностями общества, в котором он живет.</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Особенно актуально применение данного подхода как одного из способов оценки уровня и качества жизни семей с несовершеннолетними детьми. Такие семьи – особая социальная группа, в сравнении с другими домохозяйствами, поскольку они наиболее уязвимы из-за высокой иждивенческой нагрузки и обладают потенциальным риском бедности.</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Традиционно, образование – его уровень, доступность и качество – один из элементов ресурсного потенциала общества. </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На сегодняшний день фактическое получение образования для определенных слоев населения имеет значительные ограничения. К ним относятся уровень дохода семьи, территория проживания, социальный и культурный капитал взрослых членов семьи. Обозначенные ограничительные факторы вступают в силу с самой первой, т.е. дошкольной ступени образования. </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Подавляющее большинство образовательных услуг, предоставлявшихся ранее бесплатно, переводится на коммерческую основу: услуги логопеда, психолога, дополнительные занятия по подготовке к школе и т.д. на данной ступени родители в праве, принять решение и отказаться от дополнительных услуг дошкольных образовательных учреждений. Как правило, в таком случае семьи прибегают к помощи старших членов семьи с целью экономии материальных ресурсов. Чаще всего это малообеспеченные семьи и семьи, оказавшиеся за чертой бедности. При этом чаще всего страдает качество подготовки будущего школьника, формируются более низкие стартовые возможности детей еще до начала обучения в школе.</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Для детей из малообеспеченных семей практически закрыт доступ в гимназии, лицеи или школы с лучшими условиями из-за низкого уровня подготовки и отсутствия у родителей материальных возможностей на оплату обучения: в первую очередь покупку учебных материалов, пошив формы ученика, посещение дополнительных занятий и т.д. эти дети практически не представлены среди языковых и математических школ, в том числе из-за территориального признака.</w:t>
      </w:r>
      <w:proofErr w:type="gramEnd"/>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Наиболее остро неравенство проявляется в доступности дневного высшего профессионального образования. Высшее профессиональное образование не доступно молодым людям их малообеспеченных семей, поскольку у родителей отсутствует возможность компенсировать проблемы школьного образования, оплатить дополнительную подготовку к сдаче ЕГЭ и попросту содержать студента в период его обучения.</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Довольно часто выбор учреждения профессионального образования происходит по принципу финансовой доступности обучения. В результате, довольно часто низкое качество образования или его отсутствие оказывает негативное влияние на </w:t>
      </w:r>
      <w:proofErr w:type="spellStart"/>
      <w:r w:rsidRPr="00813A3F">
        <w:rPr>
          <w:rFonts w:ascii="Times New Roman" w:hAnsi="Times New Roman" w:cs="Times New Roman"/>
          <w:color w:val="000000" w:themeColor="text1"/>
          <w:sz w:val="28"/>
          <w:szCs w:val="28"/>
        </w:rPr>
        <w:t>востребован</w:t>
      </w:r>
      <w:r w:rsidR="00813CF3">
        <w:rPr>
          <w:rFonts w:ascii="Times New Roman" w:hAnsi="Times New Roman" w:cs="Times New Roman"/>
          <w:color w:val="000000" w:themeColor="text1"/>
          <w:sz w:val="28"/>
          <w:szCs w:val="28"/>
        </w:rPr>
        <w:t>н</w:t>
      </w:r>
      <w:r w:rsidRPr="00813A3F">
        <w:rPr>
          <w:rFonts w:ascii="Times New Roman" w:hAnsi="Times New Roman" w:cs="Times New Roman"/>
          <w:color w:val="000000" w:themeColor="text1"/>
          <w:sz w:val="28"/>
          <w:szCs w:val="28"/>
        </w:rPr>
        <w:t>ость</w:t>
      </w:r>
      <w:proofErr w:type="spellEnd"/>
      <w:r w:rsidRPr="00813A3F">
        <w:rPr>
          <w:rFonts w:ascii="Times New Roman" w:hAnsi="Times New Roman" w:cs="Times New Roman"/>
          <w:color w:val="000000" w:themeColor="text1"/>
          <w:sz w:val="28"/>
          <w:szCs w:val="28"/>
        </w:rPr>
        <w:t xml:space="preserve"> на рынке труда и уровень дохода. Таким образом, происходит воспроизводство бедности на протяжении нескольких поколений.</w:t>
      </w:r>
    </w:p>
    <w:p w:rsidR="00E80D8F" w:rsidRPr="00813A3F" w:rsidRDefault="00E80D8F" w:rsidP="00813A3F">
      <w:pPr>
        <w:spacing w:after="0" w:line="240" w:lineRule="auto"/>
        <w:jc w:val="center"/>
        <w:rPr>
          <w:rFonts w:ascii="Times New Roman" w:hAnsi="Times New Roman" w:cs="Times New Roman"/>
          <w:color w:val="000000" w:themeColor="text1"/>
          <w:sz w:val="28"/>
          <w:szCs w:val="28"/>
        </w:rPr>
      </w:pPr>
    </w:p>
    <w:p w:rsidR="00A861CF" w:rsidRDefault="00A861CF" w:rsidP="00813A3F">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Индекс риска бедности в зависимости от уровня образования населения</w:t>
      </w:r>
    </w:p>
    <w:p w:rsidR="00A861CF" w:rsidRDefault="00A861CF" w:rsidP="00A861CF">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материалам выборочного обследования Росстата за 2016 год)</w:t>
      </w:r>
    </w:p>
    <w:p w:rsidR="00A861CF" w:rsidRDefault="00A861CF" w:rsidP="00813A3F">
      <w:pPr>
        <w:spacing w:after="0" w:line="240" w:lineRule="auto"/>
        <w:ind w:firstLine="709"/>
        <w:rPr>
          <w:rFonts w:ascii="Times New Roman" w:hAnsi="Times New Roman" w:cs="Times New Roman"/>
          <w:color w:val="000000" w:themeColor="text1"/>
          <w:sz w:val="28"/>
          <w:szCs w:val="28"/>
        </w:rPr>
      </w:pPr>
    </w:p>
    <w:p w:rsidR="00A861CF" w:rsidRDefault="00A861CF" w:rsidP="00A861CF">
      <w:pPr>
        <w:spacing w:after="0" w:line="24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6010275" cy="23145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61CF" w:rsidRDefault="00A861CF" w:rsidP="00813A3F">
      <w:pPr>
        <w:spacing w:after="0" w:line="240" w:lineRule="auto"/>
        <w:ind w:firstLine="709"/>
        <w:rPr>
          <w:rFonts w:ascii="Times New Roman" w:hAnsi="Times New Roman" w:cs="Times New Roman"/>
          <w:color w:val="000000" w:themeColor="text1"/>
          <w:sz w:val="28"/>
          <w:szCs w:val="28"/>
        </w:rPr>
      </w:pPr>
    </w:p>
    <w:p w:rsidR="0000655D"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Значение индекса риска бедности выше 1 показывает во сколько раз риск бедности для населения, сгруппированного по уровню образования, превышает риск бедности для населения в целом. </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Значение индекса риска бедности ниже 1 свидетельствует о более низком риске бедности, чем риск бедности для населения в целом.</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Анализиру</w:t>
      </w:r>
      <w:r w:rsidR="0000655D">
        <w:rPr>
          <w:rFonts w:ascii="Times New Roman" w:hAnsi="Times New Roman" w:cs="Times New Roman"/>
          <w:color w:val="000000" w:themeColor="text1"/>
          <w:sz w:val="28"/>
          <w:szCs w:val="28"/>
        </w:rPr>
        <w:t>я</w:t>
      </w:r>
      <w:r w:rsidRPr="00813A3F">
        <w:rPr>
          <w:rFonts w:ascii="Times New Roman" w:hAnsi="Times New Roman" w:cs="Times New Roman"/>
          <w:color w:val="000000" w:themeColor="text1"/>
          <w:sz w:val="28"/>
          <w:szCs w:val="28"/>
        </w:rPr>
        <w:t xml:space="preserve"> представленную </w:t>
      </w:r>
      <w:r w:rsidR="0000655D">
        <w:rPr>
          <w:rFonts w:ascii="Times New Roman" w:hAnsi="Times New Roman" w:cs="Times New Roman"/>
          <w:color w:val="000000" w:themeColor="text1"/>
          <w:sz w:val="28"/>
          <w:szCs w:val="28"/>
        </w:rPr>
        <w:t>информацию</w:t>
      </w:r>
      <w:r w:rsidRPr="00813A3F">
        <w:rPr>
          <w:rFonts w:ascii="Times New Roman" w:hAnsi="Times New Roman" w:cs="Times New Roman"/>
          <w:color w:val="000000" w:themeColor="text1"/>
          <w:sz w:val="28"/>
          <w:szCs w:val="28"/>
        </w:rPr>
        <w:t xml:space="preserve"> можно сделать вывод, что наименее подвержено риску бедности население, имеющее среднее профессиональное и высшее образование. Находятся под риском бедности граждане с основным и средним общим образованием и не имеющие образования в целом.</w:t>
      </w:r>
    </w:p>
    <w:p w:rsidR="00CB0996" w:rsidRDefault="00CB0996" w:rsidP="00813A3F">
      <w:pPr>
        <w:spacing w:after="0" w:line="240" w:lineRule="auto"/>
        <w:ind w:firstLine="709"/>
        <w:rPr>
          <w:rFonts w:ascii="Times New Roman" w:hAnsi="Times New Roman" w:cs="Times New Roman"/>
          <w:color w:val="000000" w:themeColor="text1"/>
          <w:sz w:val="28"/>
          <w:szCs w:val="28"/>
        </w:rPr>
      </w:pPr>
    </w:p>
    <w:p w:rsidR="0000655D" w:rsidRDefault="0000655D" w:rsidP="00B62FFF">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Уровень образования занятых в экономике и безработных</w:t>
      </w:r>
    </w:p>
    <w:p w:rsidR="00B62FFF" w:rsidRDefault="00B62FFF" w:rsidP="00B62FFF">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материалам выборочного обследования Росстата за 2016 год)</w:t>
      </w:r>
    </w:p>
    <w:p w:rsidR="0000655D" w:rsidRDefault="0000655D" w:rsidP="00813A3F">
      <w:pPr>
        <w:spacing w:after="0" w:line="240" w:lineRule="auto"/>
        <w:ind w:firstLine="709"/>
        <w:rPr>
          <w:rFonts w:ascii="Times New Roman" w:hAnsi="Times New Roman" w:cs="Times New Roman"/>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0"/>
        <w:gridCol w:w="4791"/>
      </w:tblGrid>
      <w:tr w:rsidR="0000655D" w:rsidTr="00A73C09">
        <w:trPr>
          <w:trHeight w:val="2905"/>
        </w:trPr>
        <w:tc>
          <w:tcPr>
            <w:tcW w:w="4780" w:type="dxa"/>
          </w:tcPr>
          <w:p w:rsidR="0000655D" w:rsidRDefault="00BA5F3B" w:rsidP="00813A3F">
            <w:pPr>
              <w:rPr>
                <w:rFonts w:ascii="Times New Roman" w:hAnsi="Times New Roman" w:cs="Times New Roman"/>
                <w:color w:val="000000" w:themeColor="text1"/>
                <w:sz w:val="28"/>
                <w:szCs w:val="28"/>
              </w:rPr>
            </w:pPr>
            <w:r w:rsidRPr="00BA5F3B">
              <w:rPr>
                <w:rFonts w:ascii="Times New Roman" w:hAnsi="Times New Roman" w:cs="Times New Roman"/>
                <w:noProof/>
                <w:color w:val="000000" w:themeColor="text1"/>
                <w:sz w:val="28"/>
                <w:szCs w:val="28"/>
                <w:lang w:eastAsia="ru-RU"/>
              </w:rPr>
              <w:drawing>
                <wp:inline distT="0" distB="0" distL="0" distR="0">
                  <wp:extent cx="2828925" cy="2009775"/>
                  <wp:effectExtent l="0" t="0" r="0" b="0"/>
                  <wp:docPr id="1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791" w:type="dxa"/>
          </w:tcPr>
          <w:p w:rsidR="0000655D" w:rsidRDefault="003E39F2" w:rsidP="00813A3F">
            <w:pPr>
              <w:rPr>
                <w:rFonts w:ascii="Times New Roman" w:hAnsi="Times New Roman" w:cs="Times New Roman"/>
                <w:color w:val="000000" w:themeColor="text1"/>
                <w:sz w:val="28"/>
                <w:szCs w:val="28"/>
              </w:rPr>
            </w:pPr>
            <w:r w:rsidRPr="003E39F2">
              <w:rPr>
                <w:rFonts w:ascii="Times New Roman" w:hAnsi="Times New Roman" w:cs="Times New Roman"/>
                <w:noProof/>
                <w:color w:val="000000" w:themeColor="text1"/>
                <w:sz w:val="28"/>
                <w:szCs w:val="28"/>
                <w:lang w:eastAsia="ru-RU"/>
              </w:rPr>
              <w:drawing>
                <wp:inline distT="0" distB="0" distL="0" distR="0">
                  <wp:extent cx="2828925" cy="2009775"/>
                  <wp:effectExtent l="0" t="0" r="0" b="0"/>
                  <wp:docPr id="2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E39F2" w:rsidTr="001B64F7">
        <w:trPr>
          <w:trHeight w:val="1900"/>
        </w:trPr>
        <w:tc>
          <w:tcPr>
            <w:tcW w:w="9571" w:type="dxa"/>
            <w:gridSpan w:val="2"/>
          </w:tcPr>
          <w:p w:rsidR="001B64F7" w:rsidRDefault="00A33F15" w:rsidP="00813A3F">
            <w:pPr>
              <w:rPr>
                <w:rFonts w:ascii="Times New Roman" w:hAnsi="Times New Roman" w:cs="Times New Roman"/>
                <w:color w:val="000000" w:themeColor="text1"/>
                <w:sz w:val="10"/>
                <w:szCs w:val="28"/>
              </w:rPr>
            </w:pPr>
            <w:r w:rsidRPr="00A33F15">
              <w:rPr>
                <w:rFonts w:ascii="Times New Roman" w:hAnsi="Times New Roman" w:cs="Times New Roman"/>
                <w:noProof/>
                <w:color w:val="000000" w:themeColor="text1"/>
                <w:szCs w:val="28"/>
                <w:lang w:eastAsia="ru-RU"/>
              </w:rPr>
              <w:pict>
                <v:rect id="_x0000_s1026" style="position:absolute;margin-left:.65pt;margin-top:1.6pt;width:11.7pt;height:11.7pt;z-index:251660288;mso-position-horizontal-relative:text;mso-position-vertical-relative:text" fillcolor="#0070c0"/>
              </w:pict>
            </w:r>
            <w:r w:rsidR="001B64F7" w:rsidRPr="001B64F7">
              <w:rPr>
                <w:rFonts w:ascii="Times New Roman" w:hAnsi="Times New Roman" w:cs="Times New Roman"/>
                <w:color w:val="000000" w:themeColor="text1"/>
                <w:szCs w:val="28"/>
              </w:rPr>
              <w:t xml:space="preserve">     </w:t>
            </w:r>
            <w:r w:rsidR="001B64F7">
              <w:rPr>
                <w:rFonts w:ascii="Times New Roman" w:hAnsi="Times New Roman" w:cs="Times New Roman"/>
                <w:color w:val="000000" w:themeColor="text1"/>
                <w:szCs w:val="28"/>
              </w:rPr>
              <w:t xml:space="preserve"> </w:t>
            </w:r>
            <w:r w:rsidR="001B64F7" w:rsidRPr="001B64F7">
              <w:rPr>
                <w:rFonts w:ascii="Times New Roman" w:hAnsi="Times New Roman" w:cs="Times New Roman"/>
                <w:color w:val="000000" w:themeColor="text1"/>
                <w:szCs w:val="28"/>
              </w:rPr>
              <w:t>- высшее, включая послевузовское</w:t>
            </w:r>
          </w:p>
          <w:p w:rsidR="001B64F7" w:rsidRPr="001B64F7" w:rsidRDefault="00A33F15" w:rsidP="00813A3F">
            <w:pPr>
              <w:rPr>
                <w:rFonts w:ascii="Times New Roman" w:hAnsi="Times New Roman" w:cs="Times New Roman"/>
                <w:color w:val="000000" w:themeColor="text1"/>
                <w:szCs w:val="28"/>
              </w:rPr>
            </w:pPr>
            <w:r>
              <w:rPr>
                <w:rFonts w:ascii="Times New Roman" w:hAnsi="Times New Roman" w:cs="Times New Roman"/>
                <w:noProof/>
                <w:color w:val="000000" w:themeColor="text1"/>
                <w:szCs w:val="28"/>
                <w:lang w:eastAsia="ru-RU"/>
              </w:rPr>
              <w:pict>
                <v:rect id="_x0000_s1027" style="position:absolute;margin-left:.65pt;margin-top:11.9pt;width:11.7pt;height:11.7pt;z-index:251661312" fillcolor="#c0504d [3205]"/>
              </w:pict>
            </w:r>
          </w:p>
          <w:p w:rsidR="001B64F7" w:rsidRDefault="001B64F7" w:rsidP="00813A3F">
            <w:pPr>
              <w:rPr>
                <w:rFonts w:ascii="Times New Roman" w:hAnsi="Times New Roman" w:cs="Times New Roman"/>
                <w:color w:val="000000" w:themeColor="text1"/>
                <w:szCs w:val="28"/>
              </w:rPr>
            </w:pPr>
            <w:r w:rsidRPr="001B64F7">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 </w:t>
            </w:r>
            <w:r w:rsidRPr="001B64F7">
              <w:rPr>
                <w:rFonts w:ascii="Times New Roman" w:hAnsi="Times New Roman" w:cs="Times New Roman"/>
                <w:color w:val="000000" w:themeColor="text1"/>
                <w:szCs w:val="28"/>
              </w:rPr>
              <w:t>- среднее профессиональное</w:t>
            </w:r>
          </w:p>
          <w:p w:rsidR="001B64F7" w:rsidRPr="001B64F7" w:rsidRDefault="001B64F7" w:rsidP="00813A3F">
            <w:pPr>
              <w:rPr>
                <w:rFonts w:ascii="Times New Roman" w:hAnsi="Times New Roman" w:cs="Times New Roman"/>
                <w:color w:val="000000" w:themeColor="text1"/>
                <w:sz w:val="10"/>
                <w:szCs w:val="28"/>
              </w:rPr>
            </w:pPr>
          </w:p>
          <w:p w:rsidR="001B64F7" w:rsidRDefault="00A33F15" w:rsidP="00813A3F">
            <w:pPr>
              <w:rPr>
                <w:rFonts w:ascii="Times New Roman" w:hAnsi="Times New Roman" w:cs="Times New Roman"/>
                <w:color w:val="000000" w:themeColor="text1"/>
                <w:szCs w:val="28"/>
              </w:rPr>
            </w:pPr>
            <w:r>
              <w:rPr>
                <w:rFonts w:ascii="Times New Roman" w:hAnsi="Times New Roman" w:cs="Times New Roman"/>
                <w:noProof/>
                <w:color w:val="000000" w:themeColor="text1"/>
                <w:szCs w:val="28"/>
                <w:lang w:eastAsia="ru-RU"/>
              </w:rPr>
              <w:pict>
                <v:rect id="_x0000_s1028" style="position:absolute;margin-left:.65pt;margin-top:1.55pt;width:11.7pt;height:11.7pt;z-index:251662336" fillcolor="#92d050"/>
              </w:pict>
            </w:r>
            <w:r w:rsidR="001B64F7" w:rsidRPr="001B64F7">
              <w:rPr>
                <w:rFonts w:ascii="Times New Roman" w:hAnsi="Times New Roman" w:cs="Times New Roman"/>
                <w:color w:val="000000" w:themeColor="text1"/>
                <w:szCs w:val="28"/>
              </w:rPr>
              <w:t xml:space="preserve">     </w:t>
            </w:r>
            <w:r w:rsidR="001B64F7">
              <w:rPr>
                <w:rFonts w:ascii="Times New Roman" w:hAnsi="Times New Roman" w:cs="Times New Roman"/>
                <w:color w:val="000000" w:themeColor="text1"/>
                <w:szCs w:val="28"/>
              </w:rPr>
              <w:t xml:space="preserve"> </w:t>
            </w:r>
            <w:r w:rsidR="001B64F7" w:rsidRPr="001B64F7">
              <w:rPr>
                <w:rFonts w:ascii="Times New Roman" w:hAnsi="Times New Roman" w:cs="Times New Roman"/>
                <w:color w:val="000000" w:themeColor="text1"/>
                <w:szCs w:val="28"/>
              </w:rPr>
              <w:t>- среднее общее</w:t>
            </w:r>
          </w:p>
          <w:p w:rsidR="001B64F7" w:rsidRPr="001B64F7" w:rsidRDefault="001B64F7" w:rsidP="00813A3F">
            <w:pPr>
              <w:rPr>
                <w:rFonts w:ascii="Times New Roman" w:hAnsi="Times New Roman" w:cs="Times New Roman"/>
                <w:color w:val="000000" w:themeColor="text1"/>
                <w:sz w:val="10"/>
                <w:szCs w:val="28"/>
              </w:rPr>
            </w:pPr>
          </w:p>
          <w:p w:rsidR="001B64F7" w:rsidRDefault="00A33F15" w:rsidP="00813A3F">
            <w:pPr>
              <w:rPr>
                <w:rFonts w:ascii="Times New Roman" w:hAnsi="Times New Roman" w:cs="Times New Roman"/>
                <w:color w:val="000000" w:themeColor="text1"/>
                <w:szCs w:val="28"/>
              </w:rPr>
            </w:pPr>
            <w:r>
              <w:rPr>
                <w:rFonts w:ascii="Times New Roman" w:hAnsi="Times New Roman" w:cs="Times New Roman"/>
                <w:noProof/>
                <w:color w:val="000000" w:themeColor="text1"/>
                <w:szCs w:val="28"/>
                <w:lang w:eastAsia="ru-RU"/>
              </w:rPr>
              <w:pict>
                <v:rect id="_x0000_s1029" style="position:absolute;margin-left:.65pt;margin-top:1.65pt;width:11.7pt;height:11.7pt;z-index:251663360" fillcolor="#7030a0"/>
              </w:pict>
            </w:r>
            <w:r w:rsidR="001B64F7" w:rsidRPr="001B64F7">
              <w:rPr>
                <w:rFonts w:ascii="Times New Roman" w:hAnsi="Times New Roman" w:cs="Times New Roman"/>
                <w:color w:val="000000" w:themeColor="text1"/>
                <w:szCs w:val="28"/>
              </w:rPr>
              <w:t xml:space="preserve">     </w:t>
            </w:r>
            <w:r w:rsidR="001B64F7">
              <w:rPr>
                <w:rFonts w:ascii="Times New Roman" w:hAnsi="Times New Roman" w:cs="Times New Roman"/>
                <w:color w:val="000000" w:themeColor="text1"/>
                <w:szCs w:val="28"/>
              </w:rPr>
              <w:t xml:space="preserve"> </w:t>
            </w:r>
            <w:r w:rsidR="001B64F7" w:rsidRPr="001B64F7">
              <w:rPr>
                <w:rFonts w:ascii="Times New Roman" w:hAnsi="Times New Roman" w:cs="Times New Roman"/>
                <w:color w:val="000000" w:themeColor="text1"/>
                <w:szCs w:val="28"/>
              </w:rPr>
              <w:t>- основное общее</w:t>
            </w:r>
          </w:p>
          <w:p w:rsidR="001B64F7" w:rsidRPr="001B64F7" w:rsidRDefault="001B64F7" w:rsidP="00813A3F">
            <w:pPr>
              <w:rPr>
                <w:rFonts w:ascii="Times New Roman" w:hAnsi="Times New Roman" w:cs="Times New Roman"/>
                <w:color w:val="000000" w:themeColor="text1"/>
                <w:sz w:val="10"/>
                <w:szCs w:val="28"/>
              </w:rPr>
            </w:pPr>
          </w:p>
          <w:p w:rsidR="001B64F7" w:rsidRPr="00BA5F3B" w:rsidRDefault="00A33F15" w:rsidP="00813A3F">
            <w:pPr>
              <w:rPr>
                <w:rFonts w:ascii="Times New Roman" w:hAnsi="Times New Roman" w:cs="Times New Roman"/>
                <w:color w:val="000000" w:themeColor="text1"/>
                <w:sz w:val="28"/>
                <w:szCs w:val="28"/>
              </w:rPr>
            </w:pPr>
            <w:r w:rsidRPr="00A33F15">
              <w:rPr>
                <w:rFonts w:ascii="Times New Roman" w:hAnsi="Times New Roman" w:cs="Times New Roman"/>
                <w:noProof/>
                <w:color w:val="000000" w:themeColor="text1"/>
                <w:szCs w:val="28"/>
                <w:lang w:eastAsia="ru-RU"/>
              </w:rPr>
              <w:pict>
                <v:rect id="_x0000_s1030" style="position:absolute;margin-left:.65pt;margin-top:.75pt;width:11.7pt;height:11.7pt;z-index:251664384" fillcolor="black [3213]"/>
              </w:pict>
            </w:r>
            <w:r w:rsidR="001B64F7" w:rsidRPr="001B64F7">
              <w:rPr>
                <w:rFonts w:ascii="Times New Roman" w:hAnsi="Times New Roman" w:cs="Times New Roman"/>
                <w:color w:val="000000" w:themeColor="text1"/>
                <w:szCs w:val="28"/>
              </w:rPr>
              <w:t xml:space="preserve">     </w:t>
            </w:r>
            <w:r w:rsidR="001B64F7">
              <w:rPr>
                <w:rFonts w:ascii="Times New Roman" w:hAnsi="Times New Roman" w:cs="Times New Roman"/>
                <w:color w:val="000000" w:themeColor="text1"/>
                <w:szCs w:val="28"/>
              </w:rPr>
              <w:t xml:space="preserve"> </w:t>
            </w:r>
            <w:r w:rsidR="001B64F7" w:rsidRPr="001B64F7">
              <w:rPr>
                <w:rFonts w:ascii="Times New Roman" w:hAnsi="Times New Roman" w:cs="Times New Roman"/>
                <w:color w:val="000000" w:themeColor="text1"/>
                <w:szCs w:val="28"/>
              </w:rPr>
              <w:t>- не имеют основного общего</w:t>
            </w:r>
          </w:p>
        </w:tc>
      </w:tr>
    </w:tbl>
    <w:p w:rsidR="002C6B59" w:rsidRDefault="002C6B59" w:rsidP="00813A3F">
      <w:pPr>
        <w:spacing w:after="0" w:line="240" w:lineRule="auto"/>
        <w:ind w:firstLine="709"/>
        <w:jc w:val="both"/>
        <w:rPr>
          <w:rFonts w:ascii="Times New Roman" w:hAnsi="Times New Roman" w:cs="Times New Roman"/>
          <w:color w:val="000000" w:themeColor="text1"/>
          <w:sz w:val="28"/>
          <w:szCs w:val="28"/>
        </w:rPr>
      </w:pP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Проанализировав представленные выше диаграммы: индекс риска бедности в зависимости от уровня образования населения и уровень образования занятых в экономике и безработных можно сделать вывод, что под риском бедности в Иркутской </w:t>
      </w:r>
      <w:r w:rsidRPr="00813A3F">
        <w:rPr>
          <w:rFonts w:ascii="Times New Roman" w:hAnsi="Times New Roman" w:cs="Times New Roman"/>
          <w:color w:val="000000" w:themeColor="text1"/>
          <w:sz w:val="28"/>
          <w:szCs w:val="28"/>
        </w:rPr>
        <w:lastRenderedPageBreak/>
        <w:t>области находится 30,3% занятого населения только по причине низкого уровня образования и 46,2% безработных граждан фактически являются бедными.</w:t>
      </w:r>
    </w:p>
    <w:p w:rsidR="00A276E6" w:rsidRPr="00813A3F" w:rsidRDefault="00B46EA1" w:rsidP="00813A3F">
      <w:pPr>
        <w:tabs>
          <w:tab w:val="left" w:pos="1276"/>
        </w:tabs>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настоящее время в регионе р</w:t>
      </w:r>
      <w:r w:rsidR="00A276E6" w:rsidRPr="00813A3F">
        <w:rPr>
          <w:rFonts w:ascii="Times New Roman" w:hAnsi="Times New Roman" w:cs="Times New Roman"/>
          <w:color w:val="000000" w:themeColor="text1"/>
          <w:sz w:val="28"/>
          <w:szCs w:val="28"/>
        </w:rPr>
        <w:t xml:space="preserve">азработана модель региональной системы оценки качества общего образования в Иркутской области, план мероприятий («дорожная карта») по оценочному, методическому, организационно-финансовому и </w:t>
      </w:r>
      <w:proofErr w:type="spellStart"/>
      <w:r w:rsidR="00A276E6" w:rsidRPr="00813A3F">
        <w:rPr>
          <w:rFonts w:ascii="Times New Roman" w:hAnsi="Times New Roman" w:cs="Times New Roman"/>
          <w:color w:val="000000" w:themeColor="text1"/>
          <w:sz w:val="28"/>
          <w:szCs w:val="28"/>
        </w:rPr>
        <w:t>информационно-тьюторскому</w:t>
      </w:r>
      <w:proofErr w:type="spellEnd"/>
      <w:r w:rsidR="00A276E6" w:rsidRPr="00813A3F">
        <w:rPr>
          <w:rFonts w:ascii="Times New Roman" w:hAnsi="Times New Roman" w:cs="Times New Roman"/>
          <w:color w:val="000000" w:themeColor="text1"/>
          <w:sz w:val="28"/>
          <w:szCs w:val="28"/>
        </w:rPr>
        <w:t xml:space="preserve"> (педагогическому) сопровождению деятельности образовательных организаций Иркутской области.</w:t>
      </w:r>
    </w:p>
    <w:p w:rsidR="00A276E6" w:rsidRPr="00813A3F" w:rsidRDefault="00A276E6" w:rsidP="00813A3F">
      <w:pPr>
        <w:tabs>
          <w:tab w:val="left" w:pos="1276"/>
        </w:tabs>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регионе реализуются дополнительные профессиональные программы, содержание которых отражают интерпретацию результатов оценочных процедур – ГИА, НИКО, ВПР, региональные мониторинги. Основным рабочим инструментом на курсах повышения кв</w:t>
      </w:r>
      <w:r w:rsidR="00B46EA1" w:rsidRPr="00813A3F">
        <w:rPr>
          <w:rFonts w:ascii="Times New Roman" w:hAnsi="Times New Roman" w:cs="Times New Roman"/>
          <w:color w:val="000000" w:themeColor="text1"/>
          <w:sz w:val="28"/>
          <w:szCs w:val="28"/>
        </w:rPr>
        <w:t>алификации учителей-предметников</w:t>
      </w:r>
      <w:r w:rsidRPr="00813A3F">
        <w:rPr>
          <w:rFonts w:ascii="Times New Roman" w:hAnsi="Times New Roman" w:cs="Times New Roman"/>
          <w:color w:val="000000" w:themeColor="text1"/>
          <w:sz w:val="28"/>
          <w:szCs w:val="28"/>
        </w:rPr>
        <w:t xml:space="preserve"> являются отчеты председателей региональных предметных комиссий ГИА, анализы о проведенных исследованиях, в которых содержится статистическая информация по результатам оценочных процедур, поэлементный анализ выполнения предложенных заданий и методические рекомендации учителям для проведения корректирующих мероприятий по повышению</w:t>
      </w:r>
      <w:r w:rsidRPr="00813A3F">
        <w:rPr>
          <w:rFonts w:ascii="Times New Roman" w:hAnsi="Times New Roman" w:cs="Times New Roman"/>
          <w:color w:val="000000" w:themeColor="text1"/>
          <w:sz w:val="20"/>
          <w:szCs w:val="28"/>
        </w:rPr>
        <w:t xml:space="preserve"> </w:t>
      </w:r>
      <w:r w:rsidRPr="00813A3F">
        <w:rPr>
          <w:rFonts w:ascii="Times New Roman" w:hAnsi="Times New Roman" w:cs="Times New Roman"/>
          <w:color w:val="000000" w:themeColor="text1"/>
          <w:sz w:val="28"/>
          <w:szCs w:val="28"/>
        </w:rPr>
        <w:t>качества</w:t>
      </w:r>
      <w:r w:rsidRPr="00813A3F">
        <w:rPr>
          <w:rFonts w:ascii="Times New Roman" w:hAnsi="Times New Roman" w:cs="Times New Roman"/>
          <w:color w:val="000000" w:themeColor="text1"/>
          <w:sz w:val="20"/>
          <w:szCs w:val="28"/>
        </w:rPr>
        <w:t xml:space="preserve"> </w:t>
      </w:r>
      <w:r w:rsidRPr="00813A3F">
        <w:rPr>
          <w:rFonts w:ascii="Times New Roman" w:hAnsi="Times New Roman" w:cs="Times New Roman"/>
          <w:color w:val="000000" w:themeColor="text1"/>
          <w:sz w:val="28"/>
          <w:szCs w:val="28"/>
        </w:rPr>
        <w:t>образования.</w:t>
      </w:r>
      <w:r w:rsidRPr="00813A3F">
        <w:rPr>
          <w:rFonts w:ascii="Times New Roman" w:hAnsi="Times New Roman" w:cs="Times New Roman"/>
          <w:color w:val="000000" w:themeColor="text1"/>
          <w:sz w:val="20"/>
          <w:szCs w:val="28"/>
        </w:rPr>
        <w:t xml:space="preserve"> </w:t>
      </w:r>
      <w:r w:rsidRPr="00813A3F">
        <w:rPr>
          <w:rFonts w:ascii="Times New Roman" w:hAnsi="Times New Roman" w:cs="Times New Roman"/>
          <w:color w:val="000000" w:themeColor="text1"/>
          <w:sz w:val="28"/>
          <w:szCs w:val="28"/>
        </w:rPr>
        <w:t>Количество</w:t>
      </w:r>
      <w:r w:rsidRPr="00813A3F">
        <w:rPr>
          <w:rFonts w:ascii="Times New Roman" w:hAnsi="Times New Roman" w:cs="Times New Roman"/>
          <w:color w:val="000000" w:themeColor="text1"/>
          <w:sz w:val="20"/>
          <w:szCs w:val="28"/>
        </w:rPr>
        <w:t xml:space="preserve"> </w:t>
      </w:r>
      <w:r w:rsidRPr="00813A3F">
        <w:rPr>
          <w:rFonts w:ascii="Times New Roman" w:hAnsi="Times New Roman" w:cs="Times New Roman"/>
          <w:color w:val="000000" w:themeColor="text1"/>
          <w:sz w:val="28"/>
          <w:szCs w:val="28"/>
        </w:rPr>
        <w:t>учителей</w:t>
      </w:r>
      <w:r w:rsidRPr="00813A3F">
        <w:rPr>
          <w:rFonts w:ascii="Times New Roman" w:hAnsi="Times New Roman" w:cs="Times New Roman"/>
          <w:color w:val="000000" w:themeColor="text1"/>
          <w:sz w:val="20"/>
          <w:szCs w:val="28"/>
        </w:rPr>
        <w:t xml:space="preserve"> </w:t>
      </w:r>
      <w:r w:rsidRPr="00813A3F">
        <w:rPr>
          <w:rFonts w:ascii="Times New Roman" w:hAnsi="Times New Roman" w:cs="Times New Roman"/>
          <w:color w:val="000000" w:themeColor="text1"/>
          <w:sz w:val="28"/>
          <w:szCs w:val="28"/>
        </w:rPr>
        <w:t>прошедших</w:t>
      </w:r>
      <w:r w:rsidRPr="00813A3F">
        <w:rPr>
          <w:rFonts w:ascii="Times New Roman" w:hAnsi="Times New Roman" w:cs="Times New Roman"/>
          <w:color w:val="000000" w:themeColor="text1"/>
          <w:sz w:val="20"/>
          <w:szCs w:val="28"/>
        </w:rPr>
        <w:t xml:space="preserve"> </w:t>
      </w:r>
      <w:r w:rsidRPr="00813A3F">
        <w:rPr>
          <w:rFonts w:ascii="Times New Roman" w:hAnsi="Times New Roman" w:cs="Times New Roman"/>
          <w:color w:val="000000" w:themeColor="text1"/>
          <w:sz w:val="28"/>
          <w:szCs w:val="28"/>
        </w:rPr>
        <w:t>курсовую подготовку по вопросам оценки качества образования 13 822.</w:t>
      </w:r>
    </w:p>
    <w:p w:rsidR="00A276E6" w:rsidRPr="00813A3F" w:rsidRDefault="00A276E6" w:rsidP="00813A3F">
      <w:pPr>
        <w:tabs>
          <w:tab w:val="left" w:pos="1276"/>
        </w:tabs>
        <w:suppressAutoHyphens/>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Одним из приоритетных направлений деятельности является реализация комплекса мер, направленных на повышение качества в образовательных организациях со стабильно низкими образовательными результатами, в том числе работающих в сложных социальных условиях.</w:t>
      </w:r>
    </w:p>
    <w:p w:rsidR="00A276E6" w:rsidRPr="00813A3F" w:rsidRDefault="00A276E6" w:rsidP="00813A3F">
      <w:pPr>
        <w:tabs>
          <w:tab w:val="left" w:pos="1276"/>
        </w:tabs>
        <w:suppressAutoHyphens/>
        <w:spacing w:after="0" w:line="240" w:lineRule="auto"/>
        <w:ind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Реализуемые мероприятия позволили увеличить долю выпускников, подтвердивших освоение образовательных программ по химии на 2%, географии на 2,5%, литературе на 4,5%, математике профильной на 3,5%, истории на 5,2%, информатике на 5,6%. Уменьшилось количество выпускников, не получивших аттестат о среднем общем образовании </w:t>
      </w:r>
      <w:r w:rsidR="00EA6E72">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с 767 (5,6%) в 2013 го</w:t>
      </w:r>
      <w:r w:rsidR="00263278" w:rsidRPr="00813A3F">
        <w:rPr>
          <w:rFonts w:ascii="Times New Roman" w:hAnsi="Times New Roman" w:cs="Times New Roman"/>
          <w:color w:val="000000" w:themeColor="text1"/>
          <w:sz w:val="28"/>
          <w:szCs w:val="28"/>
        </w:rPr>
        <w:t>ду до 180 (1,4%) в 2018 году.</w:t>
      </w:r>
      <w:proofErr w:type="gramEnd"/>
    </w:p>
    <w:p w:rsidR="00A276E6" w:rsidRPr="00813A3F" w:rsidRDefault="00A276E6"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Одной из основных задач </w:t>
      </w:r>
      <w:r w:rsidR="00B46EA1" w:rsidRPr="00813A3F">
        <w:rPr>
          <w:rFonts w:ascii="Times New Roman" w:hAnsi="Times New Roman" w:cs="Times New Roman"/>
          <w:color w:val="000000" w:themeColor="text1"/>
          <w:sz w:val="28"/>
          <w:szCs w:val="28"/>
        </w:rPr>
        <w:t xml:space="preserve">Правительства </w:t>
      </w:r>
      <w:r w:rsidRPr="00813A3F">
        <w:rPr>
          <w:rFonts w:ascii="Times New Roman" w:hAnsi="Times New Roman" w:cs="Times New Roman"/>
          <w:color w:val="000000" w:themeColor="text1"/>
          <w:sz w:val="28"/>
          <w:szCs w:val="28"/>
        </w:rPr>
        <w:t xml:space="preserve">Иркутской области является организация общедоступного, бесплатного </w:t>
      </w:r>
      <w:proofErr w:type="gramStart"/>
      <w:r w:rsidRPr="00813A3F">
        <w:rPr>
          <w:rFonts w:ascii="Times New Roman" w:hAnsi="Times New Roman" w:cs="Times New Roman"/>
          <w:color w:val="000000" w:themeColor="text1"/>
          <w:sz w:val="28"/>
          <w:szCs w:val="28"/>
        </w:rPr>
        <w:t>обучения по</w:t>
      </w:r>
      <w:proofErr w:type="gramEnd"/>
      <w:r w:rsidRPr="00813A3F">
        <w:rPr>
          <w:rFonts w:ascii="Times New Roman" w:hAnsi="Times New Roman" w:cs="Times New Roman"/>
          <w:color w:val="000000" w:themeColor="text1"/>
          <w:sz w:val="28"/>
          <w:szCs w:val="28"/>
        </w:rPr>
        <w:t xml:space="preserve"> основным программам среднего профессионального образования. С целью реализации права населения Иркутской области в получении среднего профессионального образования ежегодно объявляется открытый публичный конкурс на установление контрольных цифр приема на </w:t>
      </w:r>
      <w:proofErr w:type="gramStart"/>
      <w:r w:rsidRPr="00813A3F">
        <w:rPr>
          <w:rFonts w:ascii="Times New Roman" w:hAnsi="Times New Roman" w:cs="Times New Roman"/>
          <w:color w:val="000000" w:themeColor="text1"/>
          <w:sz w:val="28"/>
          <w:szCs w:val="28"/>
        </w:rPr>
        <w:t>обучение по программам</w:t>
      </w:r>
      <w:proofErr w:type="gramEnd"/>
      <w:r w:rsidRPr="00813A3F">
        <w:rPr>
          <w:rFonts w:ascii="Times New Roman" w:hAnsi="Times New Roman" w:cs="Times New Roman"/>
          <w:color w:val="000000" w:themeColor="text1"/>
          <w:sz w:val="28"/>
          <w:szCs w:val="28"/>
        </w:rPr>
        <w:t xml:space="preserve"> среднего профессионального образования за счет средств бюджета Иркутской области.</w:t>
      </w:r>
    </w:p>
    <w:p w:rsidR="00A276E6" w:rsidRPr="00813A3F" w:rsidRDefault="00A276E6"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КЦП, установленные за счет средств бюджета Иркутской области</w:t>
      </w:r>
      <w:r w:rsidR="00B46EA1" w:rsidRPr="00813A3F">
        <w:rPr>
          <w:rFonts w:ascii="Times New Roman" w:hAnsi="Times New Roman" w:cs="Times New Roman"/>
          <w:color w:val="000000" w:themeColor="text1"/>
          <w:sz w:val="28"/>
          <w:szCs w:val="28"/>
        </w:rPr>
        <w:t>: 2015 </w:t>
      </w:r>
      <w:r w:rsidRPr="00813A3F">
        <w:rPr>
          <w:rFonts w:ascii="Times New Roman" w:hAnsi="Times New Roman" w:cs="Times New Roman"/>
          <w:color w:val="000000" w:themeColor="text1"/>
          <w:sz w:val="28"/>
          <w:szCs w:val="28"/>
        </w:rPr>
        <w:t>год – 11842</w:t>
      </w:r>
      <w:r w:rsidR="00565D8B">
        <w:rPr>
          <w:rFonts w:ascii="Times New Roman" w:hAnsi="Times New Roman" w:cs="Times New Roman"/>
          <w:color w:val="000000" w:themeColor="text1"/>
          <w:sz w:val="28"/>
          <w:szCs w:val="28"/>
        </w:rPr>
        <w:t xml:space="preserve"> ед.</w:t>
      </w:r>
      <w:r w:rsidRPr="00813A3F">
        <w:rPr>
          <w:rFonts w:ascii="Times New Roman" w:hAnsi="Times New Roman" w:cs="Times New Roman"/>
          <w:color w:val="000000" w:themeColor="text1"/>
          <w:sz w:val="28"/>
          <w:szCs w:val="28"/>
        </w:rPr>
        <w:t>; 2016 год – 12206</w:t>
      </w:r>
      <w:r w:rsidR="00565D8B">
        <w:rPr>
          <w:rFonts w:ascii="Times New Roman" w:hAnsi="Times New Roman" w:cs="Times New Roman"/>
          <w:color w:val="000000" w:themeColor="text1"/>
          <w:sz w:val="28"/>
          <w:szCs w:val="28"/>
        </w:rPr>
        <w:t xml:space="preserve"> ед.</w:t>
      </w:r>
      <w:r w:rsidRPr="00813A3F">
        <w:rPr>
          <w:rFonts w:ascii="Times New Roman" w:hAnsi="Times New Roman" w:cs="Times New Roman"/>
          <w:color w:val="000000" w:themeColor="text1"/>
          <w:sz w:val="28"/>
          <w:szCs w:val="28"/>
        </w:rPr>
        <w:t>; 2017 год – 12265</w:t>
      </w:r>
      <w:r w:rsidR="00565D8B">
        <w:rPr>
          <w:rFonts w:ascii="Times New Roman" w:hAnsi="Times New Roman" w:cs="Times New Roman"/>
          <w:color w:val="000000" w:themeColor="text1"/>
          <w:sz w:val="28"/>
          <w:szCs w:val="28"/>
        </w:rPr>
        <w:t xml:space="preserve"> ед.</w:t>
      </w:r>
      <w:r w:rsidRPr="00813A3F">
        <w:rPr>
          <w:rFonts w:ascii="Times New Roman" w:hAnsi="Times New Roman" w:cs="Times New Roman"/>
          <w:color w:val="000000" w:themeColor="text1"/>
          <w:sz w:val="28"/>
          <w:szCs w:val="28"/>
        </w:rPr>
        <w:t>; 2018 год – 12162</w:t>
      </w:r>
      <w:r w:rsidR="00565D8B">
        <w:rPr>
          <w:rFonts w:ascii="Times New Roman" w:hAnsi="Times New Roman" w:cs="Times New Roman"/>
          <w:color w:val="000000" w:themeColor="text1"/>
          <w:sz w:val="28"/>
          <w:szCs w:val="28"/>
        </w:rPr>
        <w:t xml:space="preserve"> ед.</w:t>
      </w:r>
      <w:r w:rsidRPr="00813A3F">
        <w:rPr>
          <w:rFonts w:ascii="Times New Roman" w:hAnsi="Times New Roman" w:cs="Times New Roman"/>
          <w:color w:val="000000" w:themeColor="text1"/>
          <w:sz w:val="28"/>
          <w:szCs w:val="28"/>
        </w:rPr>
        <w:t>; 2019 год – 12173</w:t>
      </w:r>
      <w:r w:rsidR="00565D8B">
        <w:rPr>
          <w:rFonts w:ascii="Times New Roman" w:hAnsi="Times New Roman" w:cs="Times New Roman"/>
          <w:color w:val="000000" w:themeColor="text1"/>
          <w:sz w:val="28"/>
          <w:szCs w:val="28"/>
        </w:rPr>
        <w:t xml:space="preserve"> ед.</w:t>
      </w:r>
    </w:p>
    <w:p w:rsidR="00A276E6" w:rsidRPr="00813A3F" w:rsidRDefault="00A276E6"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настоящее время в системе профессионального образования Иркутской области действует 83 профессиональные образовательные организации, из которых: 58 организаций – в ведомстве министерства образования Иркутской области; 10 организаций – в ведомстве министерства здравоохранения Иркутской области; 5 организаций – в ведомстве министерства культуры и архивов Иркутской области; 1 организация – в ведомстве министерства спорта Иркутской области; 1 организация – в ведомстве министерства социального развития, опеки и попечительства Иркутской области; 1 федеральная профессиональная образовательная организация; 7 негосударственных профессиональных образовательных организаций.</w:t>
      </w:r>
    </w:p>
    <w:p w:rsidR="00A276E6" w:rsidRPr="00813A3F" w:rsidRDefault="00A276E6"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Обучение осуществляется по 92 специальностям, 49 профессиям среднего профессионального образования, 13 программам профессионального обучения для лиц с ограниченными возможностями здоровья, 200 программам профессионального обучения и дополнительного профессионального образования за счет сре</w:t>
      </w:r>
      <w:proofErr w:type="gramStart"/>
      <w:r w:rsidRPr="00813A3F">
        <w:rPr>
          <w:rFonts w:ascii="Times New Roman" w:hAnsi="Times New Roman" w:cs="Times New Roman"/>
          <w:color w:val="000000" w:themeColor="text1"/>
          <w:sz w:val="28"/>
          <w:szCs w:val="28"/>
        </w:rPr>
        <w:t>дств гр</w:t>
      </w:r>
      <w:proofErr w:type="gramEnd"/>
      <w:r w:rsidRPr="00813A3F">
        <w:rPr>
          <w:rFonts w:ascii="Times New Roman" w:hAnsi="Times New Roman" w:cs="Times New Roman"/>
          <w:color w:val="000000" w:themeColor="text1"/>
          <w:sz w:val="28"/>
          <w:szCs w:val="28"/>
        </w:rPr>
        <w:t xml:space="preserve">аждан, предприятий, организаций. </w:t>
      </w:r>
    </w:p>
    <w:p w:rsidR="00A276E6" w:rsidRPr="00813A3F" w:rsidRDefault="00A276E6"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Ежегодно профессиональными образовательными организациями Иркутской области открывается обучение по новым, востребованным профессиям и специальностям. С 2017 года осуществляется </w:t>
      </w:r>
      <w:proofErr w:type="gramStart"/>
      <w:r w:rsidRPr="00813A3F">
        <w:rPr>
          <w:rFonts w:ascii="Times New Roman" w:hAnsi="Times New Roman" w:cs="Times New Roman"/>
          <w:color w:val="000000" w:themeColor="text1"/>
          <w:sz w:val="28"/>
          <w:szCs w:val="28"/>
        </w:rPr>
        <w:t>обучение</w:t>
      </w:r>
      <w:proofErr w:type="gramEnd"/>
      <w:r w:rsidRPr="00813A3F">
        <w:rPr>
          <w:rFonts w:ascii="Times New Roman" w:hAnsi="Times New Roman" w:cs="Times New Roman"/>
          <w:color w:val="000000" w:themeColor="text1"/>
          <w:sz w:val="28"/>
          <w:szCs w:val="28"/>
        </w:rPr>
        <w:t xml:space="preserve"> по новым Федеральным государственным образовательным стандартам среднего профессионального образования ТОП-50, востребованным и перспективным профессиям и специальностям, которые предусматривают организацию обучения студентов среднего профессионального образования в соответствии с лучшими зарубежными стандартами и передовыми технологиями.</w:t>
      </w:r>
    </w:p>
    <w:p w:rsidR="00A276E6" w:rsidRPr="00813A3F" w:rsidRDefault="00A276E6"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Профессиональными образовательными организациями ведется работа по совершенствованию комплексной системы профессиональной ориентации молодежи, направленной на повышение привлекательности образовательных программ среднего профессионального образования, востребованных на региональном рынке труда. </w:t>
      </w:r>
    </w:p>
    <w:p w:rsidR="00E80D8F" w:rsidRPr="00EA6E72" w:rsidRDefault="00B62FFF" w:rsidP="00813A3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целях, снижения риска бедности среди населения необходимо решение следующих задач в сфере образования:</w:t>
      </w:r>
    </w:p>
    <w:p w:rsidR="00E80D8F" w:rsidRPr="00813A3F" w:rsidRDefault="00E80D8F" w:rsidP="00813A3F">
      <w:pPr>
        <w:pStyle w:val="a4"/>
        <w:numPr>
          <w:ilvl w:val="0"/>
          <w:numId w:val="16"/>
        </w:numPr>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Необходимо наращивать темпы строительства школ и детских дошкольных учреждений в сельской местности.</w:t>
      </w:r>
    </w:p>
    <w:p w:rsidR="00E80D8F" w:rsidRPr="00813A3F" w:rsidRDefault="00E80D8F" w:rsidP="00813A3F">
      <w:pPr>
        <w:pStyle w:val="a4"/>
        <w:numPr>
          <w:ilvl w:val="0"/>
          <w:numId w:val="16"/>
        </w:numPr>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На постоянной основе повышать квалификацию педагогов, для повышения качества образования.</w:t>
      </w:r>
    </w:p>
    <w:p w:rsidR="00E80D8F" w:rsidRPr="00813A3F" w:rsidRDefault="00E80D8F" w:rsidP="00813A3F">
      <w:pPr>
        <w:pStyle w:val="a4"/>
        <w:numPr>
          <w:ilvl w:val="0"/>
          <w:numId w:val="16"/>
        </w:numPr>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Увеличить количество бесплатных услуг в ДОУ для всестороннего развития детей.</w:t>
      </w:r>
    </w:p>
    <w:p w:rsidR="00E80D8F" w:rsidRPr="008D44EB" w:rsidRDefault="00E80D8F" w:rsidP="00813A3F">
      <w:pPr>
        <w:pStyle w:val="a4"/>
        <w:numPr>
          <w:ilvl w:val="0"/>
          <w:numId w:val="16"/>
        </w:numPr>
        <w:spacing w:after="0" w:line="240" w:lineRule="auto"/>
        <w:ind w:left="0"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Проводить профориентацию начиная</w:t>
      </w:r>
      <w:proofErr w:type="gramEnd"/>
      <w:r w:rsidRPr="00813A3F">
        <w:rPr>
          <w:rFonts w:ascii="Times New Roman" w:hAnsi="Times New Roman" w:cs="Times New Roman"/>
          <w:color w:val="000000" w:themeColor="text1"/>
          <w:sz w:val="28"/>
          <w:szCs w:val="28"/>
        </w:rPr>
        <w:t xml:space="preserve"> с ДОУ на востребованные профессии в </w:t>
      </w:r>
      <w:r w:rsidRPr="008D44EB">
        <w:rPr>
          <w:rFonts w:ascii="Times New Roman" w:hAnsi="Times New Roman" w:cs="Times New Roman"/>
          <w:color w:val="000000" w:themeColor="text1"/>
          <w:sz w:val="28"/>
          <w:szCs w:val="28"/>
        </w:rPr>
        <w:t>Иркутской области.</w:t>
      </w:r>
    </w:p>
    <w:p w:rsidR="00E80D8F" w:rsidRPr="008D44EB" w:rsidRDefault="00E80D8F" w:rsidP="00813A3F">
      <w:pPr>
        <w:pStyle w:val="a4"/>
        <w:numPr>
          <w:ilvl w:val="0"/>
          <w:numId w:val="16"/>
        </w:numPr>
        <w:spacing w:after="0" w:line="240" w:lineRule="auto"/>
        <w:ind w:left="0"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 xml:space="preserve">Разработать комплекс мер направленных на содействие в поступлении и обучении в организации </w:t>
      </w:r>
      <w:proofErr w:type="gramStart"/>
      <w:r w:rsidRPr="008D44EB">
        <w:rPr>
          <w:rFonts w:ascii="Times New Roman" w:hAnsi="Times New Roman" w:cs="Times New Roman"/>
          <w:color w:val="000000" w:themeColor="text1"/>
          <w:sz w:val="28"/>
          <w:szCs w:val="28"/>
        </w:rPr>
        <w:t>ВО</w:t>
      </w:r>
      <w:proofErr w:type="gramEnd"/>
      <w:r w:rsidRPr="008D44EB">
        <w:rPr>
          <w:rFonts w:ascii="Times New Roman" w:hAnsi="Times New Roman" w:cs="Times New Roman"/>
          <w:color w:val="000000" w:themeColor="text1"/>
          <w:sz w:val="28"/>
          <w:szCs w:val="28"/>
        </w:rPr>
        <w:t xml:space="preserve"> молодых людей из малообеспеченных семей.</w:t>
      </w:r>
    </w:p>
    <w:p w:rsidR="00E80D8F" w:rsidRPr="008D44EB" w:rsidRDefault="00E80D8F" w:rsidP="00813A3F">
      <w:pPr>
        <w:pStyle w:val="a4"/>
        <w:numPr>
          <w:ilvl w:val="0"/>
          <w:numId w:val="16"/>
        </w:numPr>
        <w:spacing w:after="0" w:line="240" w:lineRule="auto"/>
        <w:ind w:left="0"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Разработать механизм целевого обучения с возмещением затрат от работодателей.</w:t>
      </w:r>
    </w:p>
    <w:p w:rsidR="00E80D8F" w:rsidRPr="008D44EB" w:rsidRDefault="00E80D8F" w:rsidP="00813A3F">
      <w:pPr>
        <w:pStyle w:val="a4"/>
        <w:numPr>
          <w:ilvl w:val="0"/>
          <w:numId w:val="16"/>
        </w:numPr>
        <w:spacing w:after="0" w:line="240" w:lineRule="auto"/>
        <w:ind w:left="0"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Организовать работу «педагогических волонтеров», деятельность которых направлена на получение студентами практического опыта во время обучения и содействие в развитии детей в ДОУ.</w:t>
      </w:r>
    </w:p>
    <w:p w:rsidR="00D96AC3" w:rsidRPr="008D44EB" w:rsidRDefault="00D96AC3" w:rsidP="00813A3F">
      <w:pPr>
        <w:pStyle w:val="a4"/>
        <w:numPr>
          <w:ilvl w:val="0"/>
          <w:numId w:val="16"/>
        </w:numPr>
        <w:spacing w:after="0" w:line="240" w:lineRule="auto"/>
        <w:ind w:left="0"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Увеличить охват молодежи образовательными программами среднего профессионального образования.</w:t>
      </w:r>
    </w:p>
    <w:p w:rsidR="005044C3" w:rsidRPr="00813A3F" w:rsidRDefault="005044C3" w:rsidP="00813A3F">
      <w:pPr>
        <w:widowControl w:val="0"/>
        <w:autoSpaceDE w:val="0"/>
        <w:autoSpaceDN w:val="0"/>
        <w:spacing w:after="0" w:line="240" w:lineRule="auto"/>
        <w:ind w:firstLine="709"/>
        <w:jc w:val="both"/>
        <w:rPr>
          <w:rFonts w:ascii="Times New Roman" w:hAnsi="Times New Roman" w:cs="Times New Roman"/>
          <w:b/>
          <w:color w:val="000000" w:themeColor="text1"/>
          <w:sz w:val="28"/>
          <w:szCs w:val="28"/>
        </w:rPr>
      </w:pPr>
    </w:p>
    <w:p w:rsidR="005044C3" w:rsidRPr="00813A3F" w:rsidRDefault="005044C3" w:rsidP="00813A3F">
      <w:pPr>
        <w:pStyle w:val="3"/>
        <w:spacing w:before="0" w:after="0"/>
        <w:rPr>
          <w:rFonts w:ascii="Times New Roman" w:hAnsi="Times New Roman"/>
          <w:color w:val="000000" w:themeColor="text1"/>
        </w:rPr>
      </w:pPr>
      <w:bookmarkStart w:id="37" w:name="_Toc25654316"/>
      <w:r w:rsidRPr="00813A3F">
        <w:rPr>
          <w:rFonts w:ascii="Times New Roman" w:hAnsi="Times New Roman"/>
          <w:color w:val="000000" w:themeColor="text1"/>
        </w:rPr>
        <w:t>ЗДРАВООХРАНЕНИЕ</w:t>
      </w:r>
      <w:bookmarkEnd w:id="37"/>
    </w:p>
    <w:p w:rsidR="00E80D8F" w:rsidRPr="00813A3F" w:rsidRDefault="00E80D8F" w:rsidP="00813A3F">
      <w:pPr>
        <w:pStyle w:val="ConsNormal"/>
        <w:tabs>
          <w:tab w:val="center" w:pos="8789"/>
        </w:tabs>
        <w:ind w:firstLine="709"/>
        <w:jc w:val="both"/>
        <w:rPr>
          <w:rFonts w:ascii="Times New Roman" w:hAnsi="Times New Roman" w:cs="Times New Roman"/>
          <w:b w:val="0"/>
          <w:color w:val="000000" w:themeColor="text1"/>
          <w:sz w:val="28"/>
          <w:szCs w:val="28"/>
        </w:rPr>
      </w:pP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В настоящее время качество здравоохранения является одним из важнейших критериев уровня развития общества.</w:t>
      </w: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 xml:space="preserve">По данным статистики в иркутской области усиливается численное превосходство женского населения </w:t>
      </w:r>
      <w:proofErr w:type="gramStart"/>
      <w:r w:rsidRPr="00B62FFF">
        <w:rPr>
          <w:rFonts w:ascii="Times New Roman" w:hAnsi="Times New Roman" w:cs="Times New Roman"/>
          <w:color w:val="000000" w:themeColor="text1"/>
          <w:sz w:val="28"/>
          <w:szCs w:val="28"/>
        </w:rPr>
        <w:t>над</w:t>
      </w:r>
      <w:proofErr w:type="gramEnd"/>
      <w:r w:rsidRPr="00B62FFF">
        <w:rPr>
          <w:rFonts w:ascii="Times New Roman" w:hAnsi="Times New Roman" w:cs="Times New Roman"/>
          <w:color w:val="000000" w:themeColor="text1"/>
          <w:sz w:val="28"/>
          <w:szCs w:val="28"/>
        </w:rPr>
        <w:t xml:space="preserve"> мужским. Женское население превышает мужское более чем на 180 тыс.</w:t>
      </w:r>
      <w:r w:rsidR="00B62FFF">
        <w:rPr>
          <w:rFonts w:ascii="Times New Roman" w:hAnsi="Times New Roman" w:cs="Times New Roman"/>
          <w:color w:val="000000" w:themeColor="text1"/>
          <w:sz w:val="28"/>
          <w:szCs w:val="28"/>
        </w:rPr>
        <w:t xml:space="preserve"> чел.</w:t>
      </w:r>
      <w:r w:rsidRPr="00B62FFF">
        <w:rPr>
          <w:rFonts w:ascii="Times New Roman" w:hAnsi="Times New Roman" w:cs="Times New Roman"/>
          <w:color w:val="000000" w:themeColor="text1"/>
          <w:sz w:val="28"/>
          <w:szCs w:val="28"/>
        </w:rPr>
        <w:t xml:space="preserve"> и составляет 53,8% общей численности. Ухудшение соотношения полов происходит из-за высокой смертности мужчин трудоспособного возраста, их смертность в 3 раза превышает женскую.</w:t>
      </w:r>
    </w:p>
    <w:p w:rsidR="00E80D8F" w:rsidRDefault="00E80D8F" w:rsidP="00813A3F">
      <w:pPr>
        <w:spacing w:after="0" w:line="240" w:lineRule="auto"/>
        <w:ind w:firstLine="709"/>
        <w:jc w:val="both"/>
        <w:rPr>
          <w:rFonts w:ascii="Times New Roman" w:hAnsi="Times New Roman" w:cs="Times New Roman"/>
          <w:color w:val="000000" w:themeColor="text1"/>
          <w:sz w:val="28"/>
          <w:szCs w:val="28"/>
        </w:rPr>
      </w:pPr>
    </w:p>
    <w:p w:rsidR="00D96AC3" w:rsidRDefault="00D96AC3" w:rsidP="00813A3F">
      <w:pPr>
        <w:spacing w:after="0" w:line="240" w:lineRule="auto"/>
        <w:ind w:firstLine="709"/>
        <w:jc w:val="both"/>
        <w:rPr>
          <w:rFonts w:ascii="Times New Roman" w:hAnsi="Times New Roman" w:cs="Times New Roman"/>
          <w:color w:val="000000" w:themeColor="text1"/>
          <w:sz w:val="28"/>
          <w:szCs w:val="28"/>
        </w:rPr>
      </w:pPr>
    </w:p>
    <w:p w:rsidR="00D96AC3" w:rsidRDefault="00D96AC3" w:rsidP="00813A3F">
      <w:pPr>
        <w:spacing w:after="0" w:line="240" w:lineRule="auto"/>
        <w:ind w:firstLine="709"/>
        <w:jc w:val="both"/>
        <w:rPr>
          <w:rFonts w:ascii="Times New Roman" w:hAnsi="Times New Roman" w:cs="Times New Roman"/>
          <w:color w:val="000000" w:themeColor="text1"/>
          <w:sz w:val="28"/>
          <w:szCs w:val="28"/>
        </w:rPr>
      </w:pPr>
    </w:p>
    <w:p w:rsidR="00D96AC3" w:rsidRPr="00B62FFF" w:rsidRDefault="00D96AC3" w:rsidP="00813A3F">
      <w:pPr>
        <w:spacing w:after="0" w:line="240" w:lineRule="auto"/>
        <w:ind w:firstLine="709"/>
        <w:jc w:val="both"/>
        <w:rPr>
          <w:rFonts w:ascii="Times New Roman" w:hAnsi="Times New Roman" w:cs="Times New Roman"/>
          <w:color w:val="000000" w:themeColor="text1"/>
          <w:sz w:val="28"/>
          <w:szCs w:val="28"/>
        </w:rPr>
      </w:pPr>
    </w:p>
    <w:tbl>
      <w:tblPr>
        <w:tblStyle w:val="a3"/>
        <w:tblW w:w="5000" w:type="pct"/>
        <w:tblLook w:val="04A0"/>
      </w:tblPr>
      <w:tblGrid>
        <w:gridCol w:w="2137"/>
        <w:gridCol w:w="2137"/>
        <w:gridCol w:w="2136"/>
        <w:gridCol w:w="2136"/>
        <w:gridCol w:w="2136"/>
      </w:tblGrid>
      <w:tr w:rsidR="00E80D8F" w:rsidRPr="00B62FFF" w:rsidTr="00D96AC3">
        <w:tc>
          <w:tcPr>
            <w:tcW w:w="1000" w:type="pct"/>
            <w:vMerge w:val="restart"/>
            <w:vAlign w:val="center"/>
            <w:hideMark/>
          </w:tcPr>
          <w:p w:rsidR="00E80D8F" w:rsidRPr="00B62FFF" w:rsidRDefault="00E80D8F" w:rsidP="00D96AC3">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b/>
                <w:bCs/>
                <w:color w:val="000000" w:themeColor="text1"/>
                <w:sz w:val="24"/>
                <w:szCs w:val="24"/>
                <w:lang w:eastAsia="ru-RU"/>
              </w:rPr>
              <w:t>Все население,</w:t>
            </w:r>
            <w:r w:rsidRPr="00B62FFF">
              <w:rPr>
                <w:rFonts w:ascii="Times New Roman" w:eastAsia="Times New Roman" w:hAnsi="Times New Roman" w:cs="Times New Roman"/>
                <w:b/>
                <w:bCs/>
                <w:color w:val="000000" w:themeColor="text1"/>
                <w:sz w:val="24"/>
                <w:szCs w:val="24"/>
                <w:lang w:eastAsia="ru-RU"/>
              </w:rPr>
              <w:br/>
              <w:t>чел</w:t>
            </w:r>
            <w:r w:rsidR="00565D8B">
              <w:rPr>
                <w:rFonts w:ascii="Times New Roman" w:eastAsia="Times New Roman" w:hAnsi="Times New Roman" w:cs="Times New Roman"/>
                <w:b/>
                <w:bCs/>
                <w:color w:val="000000" w:themeColor="text1"/>
                <w:sz w:val="24"/>
                <w:szCs w:val="24"/>
                <w:lang w:eastAsia="ru-RU"/>
              </w:rPr>
              <w:t>.</w:t>
            </w:r>
          </w:p>
        </w:tc>
        <w:tc>
          <w:tcPr>
            <w:tcW w:w="2000" w:type="pct"/>
            <w:gridSpan w:val="2"/>
            <w:vAlign w:val="center"/>
            <w:hideMark/>
          </w:tcPr>
          <w:p w:rsidR="00E80D8F" w:rsidRPr="00B62FFF" w:rsidRDefault="00E80D8F" w:rsidP="00D96AC3">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b/>
                <w:bCs/>
                <w:color w:val="000000" w:themeColor="text1"/>
                <w:sz w:val="24"/>
                <w:szCs w:val="24"/>
                <w:lang w:eastAsia="ru-RU"/>
              </w:rPr>
              <w:t>в том числе:</w:t>
            </w:r>
          </w:p>
        </w:tc>
        <w:tc>
          <w:tcPr>
            <w:tcW w:w="2000" w:type="pct"/>
            <w:gridSpan w:val="2"/>
            <w:vAlign w:val="center"/>
            <w:hideMark/>
          </w:tcPr>
          <w:p w:rsidR="00E80D8F" w:rsidRPr="00B62FFF" w:rsidRDefault="00E80D8F" w:rsidP="00D96AC3">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b/>
                <w:bCs/>
                <w:color w:val="000000" w:themeColor="text1"/>
                <w:sz w:val="24"/>
                <w:szCs w:val="24"/>
                <w:lang w:eastAsia="ru-RU"/>
              </w:rPr>
              <w:t>Доля в общей численности населения, %</w:t>
            </w:r>
          </w:p>
        </w:tc>
      </w:tr>
      <w:tr w:rsidR="00E80D8F" w:rsidRPr="00B62FFF" w:rsidTr="00766EAF">
        <w:tc>
          <w:tcPr>
            <w:tcW w:w="1000" w:type="pct"/>
            <w:vMerge/>
            <w:hideMark/>
          </w:tcPr>
          <w:p w:rsidR="00E80D8F" w:rsidRPr="00B62FFF" w:rsidRDefault="00E80D8F" w:rsidP="00813A3F">
            <w:pPr>
              <w:rPr>
                <w:rFonts w:ascii="Times New Roman" w:eastAsia="Times New Roman" w:hAnsi="Times New Roman" w:cs="Times New Roman"/>
                <w:color w:val="000000" w:themeColor="text1"/>
                <w:sz w:val="24"/>
                <w:szCs w:val="24"/>
                <w:lang w:eastAsia="ru-RU"/>
              </w:rPr>
            </w:pPr>
          </w:p>
        </w:tc>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b/>
                <w:bCs/>
                <w:color w:val="000000" w:themeColor="text1"/>
                <w:sz w:val="24"/>
                <w:szCs w:val="24"/>
                <w:lang w:eastAsia="ru-RU"/>
              </w:rPr>
              <w:t>мужчины</w:t>
            </w:r>
          </w:p>
        </w:tc>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b/>
                <w:bCs/>
                <w:color w:val="000000" w:themeColor="text1"/>
                <w:sz w:val="24"/>
                <w:szCs w:val="24"/>
                <w:lang w:eastAsia="ru-RU"/>
              </w:rPr>
              <w:t>женщины</w:t>
            </w:r>
          </w:p>
        </w:tc>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b/>
                <w:bCs/>
                <w:color w:val="000000" w:themeColor="text1"/>
                <w:sz w:val="24"/>
                <w:szCs w:val="24"/>
                <w:lang w:eastAsia="ru-RU"/>
              </w:rPr>
              <w:t>мужчин</w:t>
            </w:r>
          </w:p>
        </w:tc>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b/>
                <w:bCs/>
                <w:color w:val="000000" w:themeColor="text1"/>
                <w:sz w:val="24"/>
                <w:szCs w:val="24"/>
                <w:lang w:eastAsia="ru-RU"/>
              </w:rPr>
              <w:t>женщин</w:t>
            </w:r>
          </w:p>
        </w:tc>
      </w:tr>
      <w:tr w:rsidR="00E80D8F" w:rsidRPr="00B62FFF" w:rsidTr="00766EAF">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color w:val="000000" w:themeColor="text1"/>
                <w:sz w:val="24"/>
                <w:szCs w:val="24"/>
                <w:lang w:eastAsia="ru-RU"/>
              </w:rPr>
              <w:t>2404195</w:t>
            </w:r>
          </w:p>
        </w:tc>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color w:val="000000" w:themeColor="text1"/>
                <w:sz w:val="24"/>
                <w:szCs w:val="24"/>
                <w:lang w:eastAsia="ru-RU"/>
              </w:rPr>
              <w:t>1111049</w:t>
            </w:r>
          </w:p>
        </w:tc>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color w:val="000000" w:themeColor="text1"/>
                <w:sz w:val="24"/>
                <w:szCs w:val="24"/>
                <w:lang w:eastAsia="ru-RU"/>
              </w:rPr>
              <w:t>1293146</w:t>
            </w:r>
          </w:p>
        </w:tc>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color w:val="000000" w:themeColor="text1"/>
                <w:sz w:val="24"/>
                <w:szCs w:val="24"/>
                <w:lang w:eastAsia="ru-RU"/>
              </w:rPr>
              <w:t>46,2</w:t>
            </w:r>
          </w:p>
        </w:tc>
        <w:tc>
          <w:tcPr>
            <w:tcW w:w="1000" w:type="pct"/>
            <w:hideMark/>
          </w:tcPr>
          <w:p w:rsidR="00E80D8F" w:rsidRPr="00B62FFF" w:rsidRDefault="00E80D8F" w:rsidP="00813A3F">
            <w:pPr>
              <w:jc w:val="center"/>
              <w:rPr>
                <w:rFonts w:ascii="Times New Roman" w:eastAsia="Times New Roman" w:hAnsi="Times New Roman" w:cs="Times New Roman"/>
                <w:color w:val="000000" w:themeColor="text1"/>
                <w:sz w:val="24"/>
                <w:szCs w:val="24"/>
                <w:lang w:eastAsia="ru-RU"/>
              </w:rPr>
            </w:pPr>
            <w:r w:rsidRPr="00B62FFF">
              <w:rPr>
                <w:rFonts w:ascii="Times New Roman" w:eastAsia="Times New Roman" w:hAnsi="Times New Roman" w:cs="Times New Roman"/>
                <w:color w:val="000000" w:themeColor="text1"/>
                <w:sz w:val="24"/>
                <w:szCs w:val="24"/>
                <w:lang w:eastAsia="ru-RU"/>
              </w:rPr>
              <w:t>53,8</w:t>
            </w:r>
          </w:p>
        </w:tc>
      </w:tr>
    </w:tbl>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Определенные изменения произошли в возрастном составе населения области. Как и по России в целом, в Иркутской области продолжается процесс демографического старения населения.</w:t>
      </w: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Известно, что значительную часть (30-80%) причин преждевременной смерти, от таких заболеваний как онкологические, сердечнососудистые, диабет, хронические респираторные, можно предотвратить за счет реализации эффективных социально-профилактических мер, направленных на устранение факторов риска (курение, алкоголь, гиподинамия и ожирение) и уменьшения социального неравенства и бедности, приводящих к их появлению.</w:t>
      </w: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 xml:space="preserve">Экономические потери, обусловленные смертностью в трудоспособном возрасте, становятся серьезным препятствием на пути развития региона. </w:t>
      </w:r>
      <w:r w:rsidR="003D789C">
        <w:rPr>
          <w:rFonts w:ascii="Times New Roman" w:hAnsi="Times New Roman" w:cs="Times New Roman"/>
          <w:color w:val="000000" w:themeColor="text1"/>
          <w:sz w:val="28"/>
          <w:szCs w:val="28"/>
        </w:rPr>
        <w:br/>
      </w:r>
      <w:r w:rsidRPr="00B62FFF">
        <w:rPr>
          <w:rFonts w:ascii="Times New Roman" w:hAnsi="Times New Roman" w:cs="Times New Roman"/>
          <w:color w:val="000000" w:themeColor="text1"/>
          <w:sz w:val="28"/>
          <w:szCs w:val="28"/>
        </w:rPr>
        <w:t>В этой связи необходимо обратить пристальное внимание на динамику показателя ожидаемой продолжительности жизни в Иркутской области.</w:t>
      </w:r>
    </w:p>
    <w:p w:rsidR="00766EAF" w:rsidRPr="00B62FFF" w:rsidRDefault="00766EAF" w:rsidP="00813A3F">
      <w:pPr>
        <w:spacing w:after="0" w:line="240" w:lineRule="auto"/>
        <w:ind w:firstLine="709"/>
        <w:jc w:val="both"/>
        <w:rPr>
          <w:rFonts w:ascii="Times New Roman" w:hAnsi="Times New Roman" w:cs="Times New Roman"/>
          <w:color w:val="000000" w:themeColor="text1"/>
          <w:sz w:val="28"/>
          <w:szCs w:val="28"/>
        </w:rPr>
      </w:pPr>
    </w:p>
    <w:tbl>
      <w:tblPr>
        <w:tblStyle w:val="a3"/>
        <w:tblW w:w="5000" w:type="pct"/>
        <w:tblLook w:val="04A0"/>
      </w:tblPr>
      <w:tblGrid>
        <w:gridCol w:w="1067"/>
        <w:gridCol w:w="3205"/>
        <w:gridCol w:w="3205"/>
        <w:gridCol w:w="3205"/>
      </w:tblGrid>
      <w:tr w:rsidR="00E80D8F" w:rsidRPr="00B62FFF" w:rsidTr="00766EAF">
        <w:tc>
          <w:tcPr>
            <w:tcW w:w="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 Год</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Мужчины и Женщины</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Мужчины</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Женщины</w:t>
            </w:r>
          </w:p>
        </w:tc>
      </w:tr>
      <w:tr w:rsidR="00E80D8F" w:rsidRPr="00B62FFF" w:rsidTr="00766EAF">
        <w:tc>
          <w:tcPr>
            <w:tcW w:w="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2005</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60,32</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53,26</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68,64</w:t>
            </w:r>
          </w:p>
        </w:tc>
      </w:tr>
      <w:tr w:rsidR="00E80D8F" w:rsidRPr="00B62FFF" w:rsidTr="00766EAF">
        <w:tc>
          <w:tcPr>
            <w:tcW w:w="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2010</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65,26</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58,85</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72,01</w:t>
            </w:r>
          </w:p>
        </w:tc>
      </w:tr>
      <w:tr w:rsidR="00E80D8F" w:rsidRPr="00B62FFF" w:rsidTr="00766EAF">
        <w:tc>
          <w:tcPr>
            <w:tcW w:w="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2015</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67,37</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61,31</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73,48</w:t>
            </w:r>
          </w:p>
        </w:tc>
      </w:tr>
      <w:tr w:rsidR="00E80D8F" w:rsidRPr="00B62FFF" w:rsidTr="00766EAF">
        <w:tc>
          <w:tcPr>
            <w:tcW w:w="500" w:type="pct"/>
            <w:hideMark/>
          </w:tcPr>
          <w:p w:rsidR="00E80D8F" w:rsidRPr="00B62FFF" w:rsidRDefault="00E80D8F" w:rsidP="00813A3F">
            <w:pPr>
              <w:jc w:val="center"/>
              <w:rPr>
                <w:rFonts w:ascii="Times New Roman" w:eastAsia="Times New Roman" w:hAnsi="Times New Roman" w:cs="Times New Roman"/>
                <w:b/>
                <w:bCs/>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2020</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70,06</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64,57</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75,50</w:t>
            </w:r>
          </w:p>
        </w:tc>
      </w:tr>
      <w:tr w:rsidR="00E80D8F" w:rsidRPr="00B62FFF" w:rsidTr="00766EAF">
        <w:tc>
          <w:tcPr>
            <w:tcW w:w="500" w:type="pct"/>
            <w:hideMark/>
          </w:tcPr>
          <w:p w:rsidR="00E80D8F" w:rsidRPr="00B62FFF" w:rsidRDefault="00E80D8F" w:rsidP="00813A3F">
            <w:pPr>
              <w:jc w:val="center"/>
              <w:rPr>
                <w:rFonts w:ascii="Times New Roman" w:eastAsia="Times New Roman" w:hAnsi="Times New Roman" w:cs="Times New Roman"/>
                <w:b/>
                <w:bCs/>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2025</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71,76</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66,63</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76,66</w:t>
            </w:r>
          </w:p>
        </w:tc>
      </w:tr>
      <w:tr w:rsidR="00E80D8F" w:rsidRPr="00B62FFF" w:rsidTr="00766EAF">
        <w:tc>
          <w:tcPr>
            <w:tcW w:w="500" w:type="pct"/>
            <w:hideMark/>
          </w:tcPr>
          <w:p w:rsidR="00E80D8F" w:rsidRPr="00B62FFF" w:rsidRDefault="00E80D8F" w:rsidP="00813A3F">
            <w:pPr>
              <w:jc w:val="center"/>
              <w:rPr>
                <w:rFonts w:ascii="Times New Roman" w:eastAsia="Times New Roman" w:hAnsi="Times New Roman" w:cs="Times New Roman"/>
                <w:b/>
                <w:bCs/>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2030</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72,85</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68,04</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77,31</w:t>
            </w:r>
          </w:p>
        </w:tc>
      </w:tr>
      <w:tr w:rsidR="00E80D8F" w:rsidRPr="00B62FFF" w:rsidTr="00766EAF">
        <w:tc>
          <w:tcPr>
            <w:tcW w:w="500" w:type="pct"/>
            <w:hideMark/>
          </w:tcPr>
          <w:p w:rsidR="00E80D8F" w:rsidRPr="00B62FFF" w:rsidRDefault="00E80D8F" w:rsidP="00813A3F">
            <w:pPr>
              <w:jc w:val="center"/>
              <w:rPr>
                <w:rFonts w:ascii="Times New Roman" w:eastAsia="Times New Roman" w:hAnsi="Times New Roman" w:cs="Times New Roman"/>
                <w:b/>
                <w:bCs/>
                <w:color w:val="000000" w:themeColor="text1"/>
                <w:sz w:val="24"/>
                <w:szCs w:val="28"/>
                <w:lang w:eastAsia="ru-RU"/>
              </w:rPr>
            </w:pPr>
            <w:r w:rsidRPr="00B62FFF">
              <w:rPr>
                <w:rFonts w:ascii="Times New Roman" w:eastAsia="Times New Roman" w:hAnsi="Times New Roman" w:cs="Times New Roman"/>
                <w:b/>
                <w:bCs/>
                <w:color w:val="000000" w:themeColor="text1"/>
                <w:sz w:val="24"/>
                <w:szCs w:val="28"/>
                <w:lang w:eastAsia="ru-RU"/>
              </w:rPr>
              <w:t>2035</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73,70</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69,06</w:t>
            </w:r>
          </w:p>
        </w:tc>
        <w:tc>
          <w:tcPr>
            <w:tcW w:w="1500" w:type="pct"/>
            <w:hideMark/>
          </w:tcPr>
          <w:p w:rsidR="00E80D8F" w:rsidRPr="00B62FFF" w:rsidRDefault="00E80D8F" w:rsidP="00813A3F">
            <w:pPr>
              <w:jc w:val="center"/>
              <w:rPr>
                <w:rFonts w:ascii="Times New Roman" w:eastAsia="Times New Roman" w:hAnsi="Times New Roman" w:cs="Times New Roman"/>
                <w:color w:val="000000" w:themeColor="text1"/>
                <w:sz w:val="24"/>
                <w:szCs w:val="28"/>
                <w:lang w:eastAsia="ru-RU"/>
              </w:rPr>
            </w:pPr>
            <w:r w:rsidRPr="00B62FFF">
              <w:rPr>
                <w:rFonts w:ascii="Times New Roman" w:eastAsia="Times New Roman" w:hAnsi="Times New Roman" w:cs="Times New Roman"/>
                <w:color w:val="000000" w:themeColor="text1"/>
                <w:sz w:val="24"/>
                <w:szCs w:val="28"/>
                <w:lang w:eastAsia="ru-RU"/>
              </w:rPr>
              <w:t>78,04</w:t>
            </w:r>
          </w:p>
        </w:tc>
      </w:tr>
    </w:tbl>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 xml:space="preserve">К 2035 году, в соответствии с прогнозом </w:t>
      </w:r>
      <w:proofErr w:type="spellStart"/>
      <w:r w:rsidRPr="00B62FFF">
        <w:rPr>
          <w:rFonts w:ascii="Times New Roman" w:hAnsi="Times New Roman" w:cs="Times New Roman"/>
          <w:color w:val="000000" w:themeColor="text1"/>
          <w:sz w:val="28"/>
          <w:szCs w:val="28"/>
        </w:rPr>
        <w:t>Иркутскстата</w:t>
      </w:r>
      <w:proofErr w:type="spellEnd"/>
      <w:r w:rsidRPr="00B62FFF">
        <w:rPr>
          <w:rFonts w:ascii="Times New Roman" w:hAnsi="Times New Roman" w:cs="Times New Roman"/>
          <w:color w:val="000000" w:themeColor="text1"/>
          <w:sz w:val="28"/>
          <w:szCs w:val="28"/>
        </w:rPr>
        <w:t xml:space="preserve"> средняя продолжительность жизни в регионе составит 69,06 года у мужчин </w:t>
      </w:r>
      <w:r w:rsidR="00B62FFF">
        <w:rPr>
          <w:rFonts w:ascii="Times New Roman" w:hAnsi="Times New Roman" w:cs="Times New Roman"/>
          <w:color w:val="000000" w:themeColor="text1"/>
          <w:sz w:val="28"/>
          <w:szCs w:val="28"/>
        </w:rPr>
        <w:br/>
      </w:r>
      <w:r w:rsidRPr="00B62FFF">
        <w:rPr>
          <w:rFonts w:ascii="Times New Roman" w:hAnsi="Times New Roman" w:cs="Times New Roman"/>
          <w:color w:val="000000" w:themeColor="text1"/>
          <w:sz w:val="28"/>
          <w:szCs w:val="28"/>
        </w:rPr>
        <w:t>и 78,04 года у женщин, что выше уровня 2005 года на 15 и 10 лет соответственно.</w:t>
      </w: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В настоящее время чрезвычайно важно для региона понимание того, что успешное экономическое развитие тесно взаимосвязано с улучшением здоровья населения и эффективностью реформ в сфере здравоохранения.</w:t>
      </w: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Низкие темпы повышения качественного уровня услуг здравоохранения зависят от ряда факторов: затрудненный доступ к базовым услугам медико-санитарной помощи; недостаток лекарственных средств и лабораторных исследований; ненадлежащие методы клинической практики.</w:t>
      </w: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Из-за ограниченного доступа пациенты поздно обращаются за лечением, что вызывает негативные последствия и необходимость в дальнейшем оплачивать дорогостоящие медицинские услуги и лекарственные средства из собственных средств.</w:t>
      </w: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lastRenderedPageBreak/>
        <w:t xml:space="preserve">На несвоевременное обращение в медицинские учреждения влияет еще один немаловажный фактор, это удовлетворенность населением качеством и доступностью медицинского обслуживания согласно </w:t>
      </w:r>
      <w:hyperlink r:id="rId28" w:tgtFrame="_blank" w:history="1">
        <w:r w:rsidRPr="00B62FFF">
          <w:rPr>
            <w:rFonts w:ascii="Times New Roman" w:hAnsi="Times New Roman" w:cs="Times New Roman"/>
            <w:color w:val="000000" w:themeColor="text1"/>
            <w:sz w:val="28"/>
            <w:szCs w:val="28"/>
          </w:rPr>
          <w:t>итогам выборочного наблюдения качества и доступности услуг в сферах образования, здравоохранения и социального обслуживания, содействия занятости населения в 2015 году</w:t>
        </w:r>
      </w:hyperlink>
      <w:r w:rsidRPr="00B62FFF">
        <w:rPr>
          <w:rFonts w:ascii="Times New Roman" w:hAnsi="Times New Roman" w:cs="Times New Roman"/>
          <w:color w:val="000000" w:themeColor="text1"/>
          <w:sz w:val="28"/>
          <w:szCs w:val="28"/>
        </w:rPr>
        <w:t>.</w:t>
      </w:r>
    </w:p>
    <w:p w:rsidR="002C6B59" w:rsidRDefault="002C6B59" w:rsidP="00813A3F">
      <w:pPr>
        <w:spacing w:after="0" w:line="240" w:lineRule="auto"/>
        <w:ind w:firstLine="709"/>
        <w:jc w:val="both"/>
        <w:rPr>
          <w:rFonts w:ascii="Times New Roman" w:hAnsi="Times New Roman" w:cs="Times New Roman"/>
          <w:color w:val="000000" w:themeColor="text1"/>
          <w:sz w:val="28"/>
          <w:szCs w:val="28"/>
        </w:rPr>
      </w:pPr>
    </w:p>
    <w:p w:rsidR="00B62FFF" w:rsidRPr="00B62FFF" w:rsidRDefault="00B62FFF" w:rsidP="00B62FFF">
      <w:pPr>
        <w:spacing w:after="0" w:line="240" w:lineRule="auto"/>
        <w:ind w:firstLine="709"/>
        <w:jc w:val="center"/>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Оценка домохозяйствами качества и доступности медицинского обслуживания</w:t>
      </w:r>
    </w:p>
    <w:p w:rsidR="00B62FFF" w:rsidRPr="00B62FFF" w:rsidRDefault="00B62FFF" w:rsidP="00813A3F">
      <w:pPr>
        <w:spacing w:after="0" w:line="240" w:lineRule="auto"/>
        <w:ind w:firstLine="709"/>
        <w:jc w:val="both"/>
        <w:rPr>
          <w:rFonts w:ascii="Times New Roman" w:hAnsi="Times New Roman" w:cs="Times New Roman"/>
          <w:color w:val="000000" w:themeColor="text1"/>
          <w:sz w:val="28"/>
          <w:szCs w:val="28"/>
        </w:rPr>
      </w:pPr>
    </w:p>
    <w:tbl>
      <w:tblPr>
        <w:tblStyle w:val="a3"/>
        <w:tblW w:w="0" w:type="auto"/>
        <w:tblLook w:val="04A0"/>
      </w:tblPr>
      <w:tblGrid>
        <w:gridCol w:w="4785"/>
        <w:gridCol w:w="4786"/>
      </w:tblGrid>
      <w:tr w:rsidR="00E80D8F" w:rsidRPr="00B62FFF" w:rsidTr="00845EA4">
        <w:tc>
          <w:tcPr>
            <w:tcW w:w="4785" w:type="dxa"/>
            <w:vAlign w:val="center"/>
          </w:tcPr>
          <w:p w:rsidR="00E80D8F" w:rsidRPr="00B62FFF" w:rsidRDefault="00E80D8F" w:rsidP="00201726">
            <w:pPr>
              <w:rPr>
                <w:rFonts w:ascii="Times New Roman" w:eastAsia="Times New Roman" w:hAnsi="Times New Roman" w:cs="Times New Roman"/>
                <w:color w:val="000000" w:themeColor="text1"/>
                <w:sz w:val="28"/>
                <w:szCs w:val="28"/>
                <w:lang w:eastAsia="ru-RU"/>
              </w:rPr>
            </w:pPr>
            <w:r w:rsidRPr="00B62FFF">
              <w:rPr>
                <w:rFonts w:ascii="Times New Roman" w:eastAsia="Times New Roman" w:hAnsi="Times New Roman" w:cs="Times New Roman"/>
                <w:color w:val="000000" w:themeColor="text1"/>
                <w:sz w:val="28"/>
                <w:szCs w:val="28"/>
                <w:lang w:eastAsia="ru-RU"/>
              </w:rPr>
              <w:t>Все домохозяйства</w:t>
            </w:r>
            <w:r w:rsidR="00B62FFF" w:rsidRPr="00B62FFF">
              <w:rPr>
                <w:rFonts w:ascii="Times New Roman" w:eastAsia="Times New Roman" w:hAnsi="Times New Roman" w:cs="Times New Roman"/>
                <w:color w:val="000000" w:themeColor="text1"/>
                <w:sz w:val="28"/>
                <w:szCs w:val="28"/>
                <w:lang w:eastAsia="ru-RU"/>
              </w:rPr>
              <w:t>:</w:t>
            </w:r>
          </w:p>
        </w:tc>
        <w:tc>
          <w:tcPr>
            <w:tcW w:w="4786" w:type="dxa"/>
            <w:vAlign w:val="bottom"/>
          </w:tcPr>
          <w:p w:rsidR="00E80D8F" w:rsidRPr="00B62FFF" w:rsidRDefault="00E80D8F" w:rsidP="00813A3F">
            <w:pPr>
              <w:jc w:val="center"/>
              <w:rPr>
                <w:rFonts w:ascii="Times New Roman" w:eastAsia="Times New Roman" w:hAnsi="Times New Roman" w:cs="Times New Roman"/>
                <w:color w:val="000000" w:themeColor="text1"/>
                <w:sz w:val="28"/>
                <w:szCs w:val="28"/>
                <w:lang w:eastAsia="ru-RU"/>
              </w:rPr>
            </w:pPr>
            <w:r w:rsidRPr="00B62FFF">
              <w:rPr>
                <w:rFonts w:ascii="Times New Roman" w:eastAsia="Times New Roman" w:hAnsi="Times New Roman" w:cs="Times New Roman"/>
                <w:color w:val="000000" w:themeColor="text1"/>
                <w:sz w:val="28"/>
                <w:szCs w:val="28"/>
                <w:lang w:eastAsia="ru-RU"/>
              </w:rPr>
              <w:t>100,0%</w:t>
            </w:r>
          </w:p>
        </w:tc>
      </w:tr>
      <w:tr w:rsidR="00E80D8F" w:rsidRPr="00B62FFF" w:rsidTr="00845EA4">
        <w:tc>
          <w:tcPr>
            <w:tcW w:w="4785" w:type="dxa"/>
            <w:vAlign w:val="center"/>
          </w:tcPr>
          <w:p w:rsidR="00E80D8F" w:rsidRPr="00B62FFF" w:rsidRDefault="00E80D8F" w:rsidP="00201726">
            <w:pPr>
              <w:ind w:firstLineChars="100" w:firstLine="280"/>
              <w:rPr>
                <w:rFonts w:ascii="Times New Roman" w:eastAsia="Times New Roman" w:hAnsi="Times New Roman" w:cs="Times New Roman"/>
                <w:color w:val="000000" w:themeColor="text1"/>
                <w:sz w:val="28"/>
                <w:szCs w:val="28"/>
                <w:lang w:eastAsia="ru-RU"/>
              </w:rPr>
            </w:pPr>
            <w:proofErr w:type="gramStart"/>
            <w:r w:rsidRPr="00B62FFF">
              <w:rPr>
                <w:rFonts w:ascii="Times New Roman" w:eastAsia="Times New Roman" w:hAnsi="Times New Roman" w:cs="Times New Roman"/>
                <w:color w:val="000000" w:themeColor="text1"/>
                <w:sz w:val="28"/>
                <w:szCs w:val="28"/>
                <w:lang w:eastAsia="ru-RU"/>
              </w:rPr>
              <w:t>удовлетворены</w:t>
            </w:r>
            <w:proofErr w:type="gramEnd"/>
            <w:r w:rsidRPr="00B62FFF">
              <w:rPr>
                <w:rFonts w:ascii="Times New Roman" w:eastAsia="Times New Roman" w:hAnsi="Times New Roman" w:cs="Times New Roman"/>
                <w:color w:val="000000" w:themeColor="text1"/>
                <w:sz w:val="28"/>
                <w:szCs w:val="28"/>
                <w:lang w:eastAsia="ru-RU"/>
              </w:rPr>
              <w:t xml:space="preserve"> в полной мере</w:t>
            </w:r>
          </w:p>
        </w:tc>
        <w:tc>
          <w:tcPr>
            <w:tcW w:w="4786" w:type="dxa"/>
            <w:vAlign w:val="bottom"/>
          </w:tcPr>
          <w:p w:rsidR="00E80D8F" w:rsidRPr="00B62FFF" w:rsidRDefault="00E80D8F" w:rsidP="00813A3F">
            <w:pPr>
              <w:jc w:val="center"/>
              <w:rPr>
                <w:rFonts w:ascii="Times New Roman" w:eastAsia="Times New Roman" w:hAnsi="Times New Roman" w:cs="Times New Roman"/>
                <w:color w:val="000000" w:themeColor="text1"/>
                <w:sz w:val="28"/>
                <w:szCs w:val="28"/>
                <w:lang w:eastAsia="ru-RU"/>
              </w:rPr>
            </w:pPr>
            <w:r w:rsidRPr="00B62FFF">
              <w:rPr>
                <w:rFonts w:ascii="Times New Roman" w:eastAsia="Times New Roman" w:hAnsi="Times New Roman" w:cs="Times New Roman"/>
                <w:color w:val="000000" w:themeColor="text1"/>
                <w:sz w:val="28"/>
                <w:szCs w:val="28"/>
                <w:lang w:eastAsia="ru-RU"/>
              </w:rPr>
              <w:t>36,9%</w:t>
            </w:r>
          </w:p>
        </w:tc>
      </w:tr>
      <w:tr w:rsidR="00E80D8F" w:rsidRPr="00B62FFF" w:rsidTr="00845EA4">
        <w:tc>
          <w:tcPr>
            <w:tcW w:w="4785" w:type="dxa"/>
            <w:vAlign w:val="center"/>
          </w:tcPr>
          <w:p w:rsidR="00E80D8F" w:rsidRPr="00B62FFF" w:rsidRDefault="00E80D8F" w:rsidP="00201726">
            <w:pPr>
              <w:ind w:firstLineChars="100" w:firstLine="280"/>
              <w:rPr>
                <w:rFonts w:ascii="Times New Roman" w:eastAsia="Times New Roman" w:hAnsi="Times New Roman" w:cs="Times New Roman"/>
                <w:color w:val="000000" w:themeColor="text1"/>
                <w:sz w:val="28"/>
                <w:szCs w:val="28"/>
                <w:lang w:eastAsia="ru-RU"/>
              </w:rPr>
            </w:pPr>
            <w:proofErr w:type="gramStart"/>
            <w:r w:rsidRPr="00B62FFF">
              <w:rPr>
                <w:rFonts w:ascii="Times New Roman" w:eastAsia="Times New Roman" w:hAnsi="Times New Roman" w:cs="Times New Roman"/>
                <w:color w:val="000000" w:themeColor="text1"/>
                <w:sz w:val="28"/>
                <w:szCs w:val="28"/>
                <w:lang w:eastAsia="ru-RU"/>
              </w:rPr>
              <w:t>удовлетворены</w:t>
            </w:r>
            <w:proofErr w:type="gramEnd"/>
            <w:r w:rsidRPr="00B62FFF">
              <w:rPr>
                <w:rFonts w:ascii="Times New Roman" w:eastAsia="Times New Roman" w:hAnsi="Times New Roman" w:cs="Times New Roman"/>
                <w:color w:val="000000" w:themeColor="text1"/>
                <w:sz w:val="28"/>
                <w:szCs w:val="28"/>
                <w:lang w:eastAsia="ru-RU"/>
              </w:rPr>
              <w:t xml:space="preserve"> не в полной мере</w:t>
            </w:r>
          </w:p>
        </w:tc>
        <w:tc>
          <w:tcPr>
            <w:tcW w:w="4786" w:type="dxa"/>
            <w:vAlign w:val="bottom"/>
          </w:tcPr>
          <w:p w:rsidR="00E80D8F" w:rsidRPr="00B62FFF" w:rsidRDefault="00E80D8F" w:rsidP="00813A3F">
            <w:pPr>
              <w:jc w:val="center"/>
              <w:rPr>
                <w:rFonts w:ascii="Times New Roman" w:eastAsia="Times New Roman" w:hAnsi="Times New Roman" w:cs="Times New Roman"/>
                <w:color w:val="000000" w:themeColor="text1"/>
                <w:sz w:val="28"/>
                <w:szCs w:val="28"/>
                <w:lang w:eastAsia="ru-RU"/>
              </w:rPr>
            </w:pPr>
            <w:r w:rsidRPr="00B62FFF">
              <w:rPr>
                <w:rFonts w:ascii="Times New Roman" w:eastAsia="Times New Roman" w:hAnsi="Times New Roman" w:cs="Times New Roman"/>
                <w:color w:val="000000" w:themeColor="text1"/>
                <w:sz w:val="28"/>
                <w:szCs w:val="28"/>
                <w:lang w:eastAsia="ru-RU"/>
              </w:rPr>
              <w:t>49,8%</w:t>
            </w:r>
          </w:p>
        </w:tc>
      </w:tr>
      <w:tr w:rsidR="00E80D8F" w:rsidRPr="00B62FFF" w:rsidTr="00845EA4">
        <w:tc>
          <w:tcPr>
            <w:tcW w:w="4785" w:type="dxa"/>
            <w:vAlign w:val="center"/>
          </w:tcPr>
          <w:p w:rsidR="00E80D8F" w:rsidRPr="00B62FFF" w:rsidRDefault="00E80D8F" w:rsidP="00201726">
            <w:pPr>
              <w:ind w:firstLineChars="100" w:firstLine="280"/>
              <w:rPr>
                <w:rFonts w:ascii="Times New Roman" w:eastAsia="Times New Roman" w:hAnsi="Times New Roman" w:cs="Times New Roman"/>
                <w:color w:val="000000" w:themeColor="text1"/>
                <w:sz w:val="28"/>
                <w:szCs w:val="28"/>
                <w:lang w:eastAsia="ru-RU"/>
              </w:rPr>
            </w:pPr>
            <w:r w:rsidRPr="00B62FFF">
              <w:rPr>
                <w:rFonts w:ascii="Times New Roman" w:eastAsia="Times New Roman" w:hAnsi="Times New Roman" w:cs="Times New Roman"/>
                <w:color w:val="000000" w:themeColor="text1"/>
                <w:sz w:val="28"/>
                <w:szCs w:val="28"/>
                <w:lang w:eastAsia="ru-RU"/>
              </w:rPr>
              <w:t>не удовлетворены</w:t>
            </w:r>
          </w:p>
        </w:tc>
        <w:tc>
          <w:tcPr>
            <w:tcW w:w="4786" w:type="dxa"/>
            <w:vAlign w:val="bottom"/>
          </w:tcPr>
          <w:p w:rsidR="00E80D8F" w:rsidRPr="00B62FFF" w:rsidRDefault="00E80D8F" w:rsidP="00813A3F">
            <w:pPr>
              <w:jc w:val="center"/>
              <w:rPr>
                <w:rFonts w:ascii="Times New Roman" w:eastAsia="Times New Roman" w:hAnsi="Times New Roman" w:cs="Times New Roman"/>
                <w:color w:val="000000" w:themeColor="text1"/>
                <w:sz w:val="28"/>
                <w:szCs w:val="28"/>
                <w:lang w:eastAsia="ru-RU"/>
              </w:rPr>
            </w:pPr>
            <w:r w:rsidRPr="00B62FFF">
              <w:rPr>
                <w:rFonts w:ascii="Times New Roman" w:eastAsia="Times New Roman" w:hAnsi="Times New Roman" w:cs="Times New Roman"/>
                <w:color w:val="000000" w:themeColor="text1"/>
                <w:sz w:val="28"/>
                <w:szCs w:val="28"/>
                <w:lang w:eastAsia="ru-RU"/>
              </w:rPr>
              <w:t>10,9%</w:t>
            </w:r>
          </w:p>
        </w:tc>
      </w:tr>
      <w:tr w:rsidR="00E80D8F" w:rsidRPr="00B62FFF" w:rsidTr="00845EA4">
        <w:tc>
          <w:tcPr>
            <w:tcW w:w="4785" w:type="dxa"/>
            <w:vAlign w:val="center"/>
          </w:tcPr>
          <w:p w:rsidR="00E80D8F" w:rsidRPr="00B62FFF" w:rsidRDefault="00E80D8F" w:rsidP="00201726">
            <w:pPr>
              <w:ind w:firstLineChars="100" w:firstLine="280"/>
              <w:rPr>
                <w:rFonts w:ascii="Times New Roman" w:eastAsia="Times New Roman" w:hAnsi="Times New Roman" w:cs="Times New Roman"/>
                <w:color w:val="000000" w:themeColor="text1"/>
                <w:sz w:val="28"/>
                <w:szCs w:val="28"/>
                <w:lang w:eastAsia="ru-RU"/>
              </w:rPr>
            </w:pPr>
            <w:r w:rsidRPr="00B62FFF">
              <w:rPr>
                <w:rFonts w:ascii="Times New Roman" w:eastAsia="Times New Roman" w:hAnsi="Times New Roman" w:cs="Times New Roman"/>
                <w:color w:val="000000" w:themeColor="text1"/>
                <w:sz w:val="28"/>
                <w:szCs w:val="28"/>
                <w:lang w:eastAsia="ru-RU"/>
              </w:rPr>
              <w:t>не посещают поликлинику</w:t>
            </w:r>
          </w:p>
        </w:tc>
        <w:tc>
          <w:tcPr>
            <w:tcW w:w="4786" w:type="dxa"/>
            <w:vAlign w:val="bottom"/>
          </w:tcPr>
          <w:p w:rsidR="00E80D8F" w:rsidRPr="00B62FFF" w:rsidRDefault="00E80D8F" w:rsidP="00813A3F">
            <w:pPr>
              <w:jc w:val="center"/>
              <w:rPr>
                <w:rFonts w:ascii="Times New Roman" w:eastAsia="Times New Roman" w:hAnsi="Times New Roman" w:cs="Times New Roman"/>
                <w:color w:val="000000" w:themeColor="text1"/>
                <w:sz w:val="28"/>
                <w:szCs w:val="28"/>
                <w:lang w:eastAsia="ru-RU"/>
              </w:rPr>
            </w:pPr>
            <w:r w:rsidRPr="00B62FFF">
              <w:rPr>
                <w:rFonts w:ascii="Times New Roman" w:eastAsia="Times New Roman" w:hAnsi="Times New Roman" w:cs="Times New Roman"/>
                <w:color w:val="000000" w:themeColor="text1"/>
                <w:sz w:val="28"/>
                <w:szCs w:val="28"/>
                <w:lang w:eastAsia="ru-RU"/>
              </w:rPr>
              <w:t>2,4%</w:t>
            </w:r>
          </w:p>
        </w:tc>
      </w:tr>
    </w:tbl>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p>
    <w:p w:rsidR="00E80D8F" w:rsidRPr="00B62FFF"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Анализируя представленную информацию можно сделать вывод, что половина населения Иркутской области 49,8% не в полной мере удовлетворены и лишь 36,9% удовлетворены качеством и доступностью медицинского обслуживания. Это свидетельствует о необходимости разработки мероприятий по повышению качества и доступности указанных услуг.</w:t>
      </w:r>
    </w:p>
    <w:p w:rsidR="00E80D8F" w:rsidRPr="008D44EB" w:rsidRDefault="00E80D8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 xml:space="preserve">Сокращение расходов на здравоохранение приводит к снижению охвата населения медицинскими услугами, а также о повышении собственных расходов граждан на лечение. Вследствие этого обращение к специалистам </w:t>
      </w:r>
      <w:r w:rsidRPr="008D44EB">
        <w:rPr>
          <w:rFonts w:ascii="Times New Roman" w:hAnsi="Times New Roman" w:cs="Times New Roman"/>
          <w:color w:val="000000" w:themeColor="text1"/>
          <w:sz w:val="28"/>
          <w:szCs w:val="28"/>
        </w:rPr>
        <w:t>переносится на более поздние сроки, что способствует росту распространенности заболеваний и негативно отражается на здоровье граждан.</w:t>
      </w:r>
    </w:p>
    <w:p w:rsidR="00142292" w:rsidRPr="008D44EB" w:rsidRDefault="00142292" w:rsidP="00813A3F">
      <w:pPr>
        <w:spacing w:after="0" w:line="240" w:lineRule="auto"/>
        <w:ind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Ежегодно постановлением Правительства Иркутской области утверждается Территориальная программа государственных гарантий бесплатного оказания гражданам медицинской помощи, в реализации которой участвуют медицинские организации различных форм собственности (далее – Территориальная программа)</w:t>
      </w:r>
      <w:proofErr w:type="gramStart"/>
      <w:r w:rsidRPr="008D44EB">
        <w:rPr>
          <w:rFonts w:ascii="Times New Roman" w:hAnsi="Times New Roman" w:cs="Times New Roman"/>
          <w:color w:val="000000" w:themeColor="text1"/>
          <w:sz w:val="28"/>
          <w:szCs w:val="28"/>
        </w:rPr>
        <w:t>.С</w:t>
      </w:r>
      <w:proofErr w:type="gramEnd"/>
      <w:r w:rsidRPr="008D44EB">
        <w:rPr>
          <w:rFonts w:ascii="Times New Roman" w:hAnsi="Times New Roman" w:cs="Times New Roman"/>
          <w:color w:val="000000" w:themeColor="text1"/>
          <w:sz w:val="28"/>
          <w:szCs w:val="28"/>
        </w:rPr>
        <w:t xml:space="preserve">оставной частью Территориальной программы является Территориальная программа обязательного медицинского страхования (далее – Территориальная программа ОМС). </w:t>
      </w:r>
      <w:proofErr w:type="gramStart"/>
      <w:r w:rsidRPr="008D44EB">
        <w:rPr>
          <w:rFonts w:ascii="Times New Roman" w:hAnsi="Times New Roman" w:cs="Times New Roman"/>
          <w:color w:val="000000" w:themeColor="text1"/>
          <w:sz w:val="28"/>
          <w:szCs w:val="28"/>
        </w:rPr>
        <w:t>Территориальная программа ОМС формируется в соответствии с требованиями, установленными базовой программой обязательного медицинского страхования (составной частью Программы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 (далее – Федеральная программа).</w:t>
      </w:r>
      <w:proofErr w:type="gramEnd"/>
    </w:p>
    <w:p w:rsidR="00142292" w:rsidRPr="008D44EB" w:rsidRDefault="00142292" w:rsidP="00813A3F">
      <w:pPr>
        <w:spacing w:after="0" w:line="240" w:lineRule="auto"/>
        <w:ind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 xml:space="preserve">Порядок формирования реестра </w:t>
      </w:r>
      <w:proofErr w:type="gramStart"/>
      <w:r w:rsidRPr="008D44EB">
        <w:rPr>
          <w:rFonts w:ascii="Times New Roman" w:hAnsi="Times New Roman" w:cs="Times New Roman"/>
          <w:color w:val="000000" w:themeColor="text1"/>
          <w:sz w:val="28"/>
          <w:szCs w:val="28"/>
        </w:rPr>
        <w:t>медицинских организаций, осуществляющих деятельность в сфере ОМС определен</w:t>
      </w:r>
      <w:proofErr w:type="gramEnd"/>
      <w:r w:rsidR="002F48DC" w:rsidRPr="008D44EB">
        <w:rPr>
          <w:rFonts w:ascii="Times New Roman" w:hAnsi="Times New Roman" w:cs="Times New Roman"/>
          <w:color w:val="000000" w:themeColor="text1"/>
          <w:sz w:val="28"/>
          <w:szCs w:val="28"/>
        </w:rPr>
        <w:t xml:space="preserve"> Федеральным законом от 29 ноября 2010 года № 326-ФЗ «Об обязательном медицинском страховании в Российской Федерации».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w:t>
      </w:r>
    </w:p>
    <w:p w:rsidR="00D97CEF" w:rsidRPr="008D44EB" w:rsidRDefault="00D97CEF" w:rsidP="00813A3F">
      <w:pPr>
        <w:spacing w:after="0" w:line="240" w:lineRule="auto"/>
        <w:ind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lastRenderedPageBreak/>
        <w:t>В 2019 году в реализации Территориальной программы принимают участие 169 медицинских организаций</w:t>
      </w:r>
      <w:r w:rsidR="002F48DC" w:rsidRPr="008D44EB">
        <w:rPr>
          <w:rFonts w:ascii="Times New Roman" w:hAnsi="Times New Roman" w:cs="Times New Roman"/>
          <w:color w:val="000000" w:themeColor="text1"/>
          <w:sz w:val="28"/>
          <w:szCs w:val="28"/>
        </w:rPr>
        <w:t>,</w:t>
      </w:r>
      <w:r w:rsidRPr="008D44EB">
        <w:rPr>
          <w:rFonts w:ascii="Times New Roman" w:hAnsi="Times New Roman" w:cs="Times New Roman"/>
          <w:color w:val="000000" w:themeColor="text1"/>
          <w:sz w:val="28"/>
          <w:szCs w:val="28"/>
        </w:rPr>
        <w:t xml:space="preserve"> из них 14</w:t>
      </w:r>
      <w:r w:rsidR="002F48DC" w:rsidRPr="008D44EB">
        <w:rPr>
          <w:rFonts w:ascii="Times New Roman" w:hAnsi="Times New Roman" w:cs="Times New Roman"/>
          <w:color w:val="000000" w:themeColor="text1"/>
          <w:sz w:val="28"/>
          <w:szCs w:val="28"/>
        </w:rPr>
        <w:t>4</w:t>
      </w:r>
      <w:r w:rsidRPr="008D44EB">
        <w:rPr>
          <w:rFonts w:ascii="Times New Roman" w:hAnsi="Times New Roman" w:cs="Times New Roman"/>
          <w:color w:val="000000" w:themeColor="text1"/>
          <w:sz w:val="28"/>
          <w:szCs w:val="28"/>
        </w:rPr>
        <w:t xml:space="preserve"> медицински</w:t>
      </w:r>
      <w:r w:rsidR="002F48DC" w:rsidRPr="008D44EB">
        <w:rPr>
          <w:rFonts w:ascii="Times New Roman" w:hAnsi="Times New Roman" w:cs="Times New Roman"/>
          <w:color w:val="000000" w:themeColor="text1"/>
          <w:sz w:val="28"/>
          <w:szCs w:val="28"/>
        </w:rPr>
        <w:t>е</w:t>
      </w:r>
      <w:r w:rsidRPr="008D44EB">
        <w:rPr>
          <w:rFonts w:ascii="Times New Roman" w:hAnsi="Times New Roman" w:cs="Times New Roman"/>
          <w:color w:val="000000" w:themeColor="text1"/>
          <w:sz w:val="28"/>
          <w:szCs w:val="28"/>
        </w:rPr>
        <w:t xml:space="preserve"> организаци</w:t>
      </w:r>
      <w:r w:rsidR="002F48DC" w:rsidRPr="008D44EB">
        <w:rPr>
          <w:rFonts w:ascii="Times New Roman" w:hAnsi="Times New Roman" w:cs="Times New Roman"/>
          <w:color w:val="000000" w:themeColor="text1"/>
          <w:sz w:val="28"/>
          <w:szCs w:val="28"/>
        </w:rPr>
        <w:t>и</w:t>
      </w:r>
      <w:r w:rsidRPr="008D44EB">
        <w:rPr>
          <w:rFonts w:ascii="Times New Roman" w:hAnsi="Times New Roman" w:cs="Times New Roman"/>
          <w:color w:val="000000" w:themeColor="text1"/>
          <w:sz w:val="28"/>
          <w:szCs w:val="28"/>
        </w:rPr>
        <w:t xml:space="preserve"> осуществляют деятельность в </w:t>
      </w:r>
      <w:r w:rsidR="002F48DC" w:rsidRPr="008D44EB">
        <w:rPr>
          <w:rFonts w:ascii="Times New Roman" w:hAnsi="Times New Roman" w:cs="Times New Roman"/>
          <w:color w:val="000000" w:themeColor="text1"/>
          <w:sz w:val="28"/>
          <w:szCs w:val="28"/>
        </w:rPr>
        <w:t>Территориальной программе ОМС</w:t>
      </w:r>
      <w:r w:rsidRPr="008D44EB">
        <w:rPr>
          <w:rFonts w:ascii="Times New Roman" w:hAnsi="Times New Roman" w:cs="Times New Roman"/>
          <w:color w:val="000000" w:themeColor="text1"/>
          <w:sz w:val="28"/>
          <w:szCs w:val="28"/>
        </w:rPr>
        <w:t xml:space="preserve">, в том числе </w:t>
      </w:r>
      <w:r w:rsidR="002F48DC" w:rsidRPr="008D44EB">
        <w:rPr>
          <w:rFonts w:ascii="Times New Roman" w:hAnsi="Times New Roman" w:cs="Times New Roman"/>
          <w:color w:val="000000" w:themeColor="text1"/>
          <w:sz w:val="28"/>
          <w:szCs w:val="28"/>
        </w:rPr>
        <w:t>3</w:t>
      </w:r>
      <w:r w:rsidRPr="008D44EB">
        <w:rPr>
          <w:rFonts w:ascii="Times New Roman" w:hAnsi="Times New Roman" w:cs="Times New Roman"/>
          <w:color w:val="000000" w:themeColor="text1"/>
          <w:sz w:val="28"/>
          <w:szCs w:val="28"/>
        </w:rPr>
        <w:t>7 негосударственных медицинских организаций.</w:t>
      </w:r>
    </w:p>
    <w:p w:rsidR="00D97CEF" w:rsidRPr="008D44EB" w:rsidRDefault="00D97CEF" w:rsidP="00813A3F">
      <w:pPr>
        <w:spacing w:after="0" w:line="240" w:lineRule="auto"/>
        <w:ind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В соответствии с Территориальной программой высокотехнологичная медицинская п</w:t>
      </w:r>
      <w:r w:rsidR="003D789C" w:rsidRPr="008D44EB">
        <w:rPr>
          <w:rFonts w:ascii="Times New Roman" w:hAnsi="Times New Roman" w:cs="Times New Roman"/>
          <w:color w:val="000000" w:themeColor="text1"/>
          <w:sz w:val="28"/>
          <w:szCs w:val="28"/>
        </w:rPr>
        <w:t>омощь (далее - ВМП) оказывается з</w:t>
      </w:r>
      <w:r w:rsidRPr="008D44EB">
        <w:rPr>
          <w:rFonts w:ascii="Times New Roman" w:hAnsi="Times New Roman" w:cs="Times New Roman"/>
          <w:color w:val="000000" w:themeColor="text1"/>
          <w:sz w:val="28"/>
          <w:szCs w:val="28"/>
        </w:rPr>
        <w:t xml:space="preserve">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(далее </w:t>
      </w:r>
      <w:r w:rsidR="003D789C" w:rsidRPr="008D44EB">
        <w:rPr>
          <w:rFonts w:ascii="Times New Roman" w:hAnsi="Times New Roman" w:cs="Times New Roman"/>
          <w:color w:val="000000" w:themeColor="text1"/>
          <w:sz w:val="28"/>
          <w:szCs w:val="28"/>
        </w:rPr>
        <w:t>– ВМП ОМС).</w:t>
      </w:r>
    </w:p>
    <w:p w:rsidR="00D97CEF" w:rsidRPr="008D44EB" w:rsidRDefault="00D97CEF" w:rsidP="00813A3F">
      <w:pPr>
        <w:spacing w:after="0" w:line="240" w:lineRule="auto"/>
        <w:ind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 xml:space="preserve">Число медицинских организаций, оказывающих ВМП ОМС на территории Иркутской области, ежегодно увеличивается: в 2015 году </w:t>
      </w:r>
      <w:r w:rsidR="00CB0996" w:rsidRPr="008D44EB">
        <w:rPr>
          <w:rFonts w:ascii="Times New Roman" w:hAnsi="Times New Roman" w:cs="Times New Roman"/>
          <w:color w:val="000000" w:themeColor="text1"/>
          <w:sz w:val="28"/>
          <w:szCs w:val="28"/>
        </w:rPr>
        <w:br/>
      </w:r>
      <w:r w:rsidRPr="008D44EB">
        <w:rPr>
          <w:rFonts w:ascii="Times New Roman" w:hAnsi="Times New Roman" w:cs="Times New Roman"/>
          <w:color w:val="000000" w:themeColor="text1"/>
          <w:sz w:val="28"/>
          <w:szCs w:val="28"/>
        </w:rPr>
        <w:t xml:space="preserve">ВМП оказывали 14 медицинских организаций различных форм собственности, в 2016 и 2017 годы </w:t>
      </w:r>
      <w:r w:rsidR="003D789C" w:rsidRPr="008D44EB">
        <w:rPr>
          <w:rFonts w:ascii="Times New Roman" w:hAnsi="Times New Roman" w:cs="Times New Roman"/>
          <w:color w:val="000000" w:themeColor="text1"/>
          <w:sz w:val="28"/>
          <w:szCs w:val="28"/>
        </w:rPr>
        <w:t>–</w:t>
      </w:r>
      <w:r w:rsidRPr="008D44EB">
        <w:rPr>
          <w:rFonts w:ascii="Times New Roman" w:hAnsi="Times New Roman" w:cs="Times New Roman"/>
          <w:color w:val="000000" w:themeColor="text1"/>
          <w:sz w:val="28"/>
          <w:szCs w:val="28"/>
        </w:rPr>
        <w:t xml:space="preserve"> 15 медицинских организаций, </w:t>
      </w:r>
      <w:r w:rsidR="00CB0996" w:rsidRPr="008D44EB">
        <w:rPr>
          <w:rFonts w:ascii="Times New Roman" w:hAnsi="Times New Roman" w:cs="Times New Roman"/>
          <w:color w:val="000000" w:themeColor="text1"/>
          <w:sz w:val="28"/>
          <w:szCs w:val="28"/>
        </w:rPr>
        <w:br/>
      </w:r>
      <w:r w:rsidRPr="008D44EB">
        <w:rPr>
          <w:rFonts w:ascii="Times New Roman" w:hAnsi="Times New Roman" w:cs="Times New Roman"/>
          <w:color w:val="000000" w:themeColor="text1"/>
          <w:sz w:val="28"/>
          <w:szCs w:val="28"/>
        </w:rPr>
        <w:t xml:space="preserve">в 2018 году </w:t>
      </w:r>
      <w:r w:rsidR="003D789C" w:rsidRPr="008D44EB">
        <w:rPr>
          <w:rFonts w:ascii="Times New Roman" w:hAnsi="Times New Roman" w:cs="Times New Roman"/>
          <w:color w:val="000000" w:themeColor="text1"/>
          <w:sz w:val="28"/>
          <w:szCs w:val="28"/>
        </w:rPr>
        <w:t>–</w:t>
      </w:r>
      <w:r w:rsidRPr="008D44EB">
        <w:rPr>
          <w:rFonts w:ascii="Times New Roman" w:hAnsi="Times New Roman" w:cs="Times New Roman"/>
          <w:color w:val="000000" w:themeColor="text1"/>
          <w:sz w:val="28"/>
          <w:szCs w:val="28"/>
        </w:rPr>
        <w:t xml:space="preserve"> 18, в 2019 году </w:t>
      </w:r>
      <w:r w:rsidR="003D789C" w:rsidRPr="008D44EB">
        <w:rPr>
          <w:rFonts w:ascii="Times New Roman" w:hAnsi="Times New Roman" w:cs="Times New Roman"/>
          <w:color w:val="000000" w:themeColor="text1"/>
          <w:sz w:val="28"/>
          <w:szCs w:val="28"/>
        </w:rPr>
        <w:t>–</w:t>
      </w:r>
      <w:r w:rsidRPr="008D44EB">
        <w:rPr>
          <w:rFonts w:ascii="Times New Roman" w:hAnsi="Times New Roman" w:cs="Times New Roman"/>
          <w:color w:val="000000" w:themeColor="text1"/>
          <w:sz w:val="28"/>
          <w:szCs w:val="28"/>
        </w:rPr>
        <w:t xml:space="preserve"> 21 медицинская организация.</w:t>
      </w:r>
    </w:p>
    <w:p w:rsidR="00D97CEF" w:rsidRPr="008D44EB" w:rsidRDefault="00D97CEF" w:rsidP="00813A3F">
      <w:pPr>
        <w:spacing w:after="0" w:line="240" w:lineRule="auto"/>
        <w:ind w:firstLine="709"/>
        <w:jc w:val="both"/>
        <w:rPr>
          <w:rFonts w:ascii="Times New Roman" w:hAnsi="Times New Roman" w:cs="Times New Roman"/>
          <w:color w:val="000000" w:themeColor="text1"/>
          <w:sz w:val="28"/>
          <w:szCs w:val="28"/>
        </w:rPr>
      </w:pPr>
      <w:proofErr w:type="gramStart"/>
      <w:r w:rsidRPr="008D44EB">
        <w:rPr>
          <w:rFonts w:ascii="Times New Roman" w:hAnsi="Times New Roman" w:cs="Times New Roman"/>
          <w:color w:val="000000" w:themeColor="text1"/>
          <w:sz w:val="28"/>
          <w:szCs w:val="28"/>
        </w:rPr>
        <w:t xml:space="preserve">Медицинские организации на территории Иркутской области оказывают ВМП по профилям: абдоминальная хирургия, акушерство и гинекология, гастроэнтерология, гематология, детская хирургия в период новорожденности, </w:t>
      </w:r>
      <w:proofErr w:type="spellStart"/>
      <w:r w:rsidRPr="008D44EB">
        <w:rPr>
          <w:rFonts w:ascii="Times New Roman" w:hAnsi="Times New Roman" w:cs="Times New Roman"/>
          <w:color w:val="000000" w:themeColor="text1"/>
          <w:sz w:val="28"/>
          <w:szCs w:val="28"/>
        </w:rPr>
        <w:t>дерматовенерология</w:t>
      </w:r>
      <w:proofErr w:type="spellEnd"/>
      <w:r w:rsidRPr="008D44EB">
        <w:rPr>
          <w:rFonts w:ascii="Times New Roman" w:hAnsi="Times New Roman" w:cs="Times New Roman"/>
          <w:color w:val="000000" w:themeColor="text1"/>
          <w:sz w:val="28"/>
          <w:szCs w:val="28"/>
        </w:rPr>
        <w:t xml:space="preserve">, офтальмология, нейрохирургия, </w:t>
      </w:r>
      <w:proofErr w:type="spellStart"/>
      <w:r w:rsidRPr="008D44EB">
        <w:rPr>
          <w:rFonts w:ascii="Times New Roman" w:hAnsi="Times New Roman" w:cs="Times New Roman"/>
          <w:color w:val="000000" w:themeColor="text1"/>
          <w:sz w:val="28"/>
          <w:szCs w:val="28"/>
        </w:rPr>
        <w:t>неонатология</w:t>
      </w:r>
      <w:proofErr w:type="spellEnd"/>
      <w:r w:rsidRPr="008D44EB">
        <w:rPr>
          <w:rFonts w:ascii="Times New Roman" w:hAnsi="Times New Roman" w:cs="Times New Roman"/>
          <w:color w:val="000000" w:themeColor="text1"/>
          <w:sz w:val="28"/>
          <w:szCs w:val="28"/>
        </w:rPr>
        <w:t xml:space="preserve">, онкология, оториноларингология, педиатрия, ревматология, </w:t>
      </w:r>
      <w:proofErr w:type="spellStart"/>
      <w:r w:rsidRPr="008D44EB">
        <w:rPr>
          <w:rFonts w:ascii="Times New Roman" w:hAnsi="Times New Roman" w:cs="Times New Roman"/>
          <w:color w:val="000000" w:themeColor="text1"/>
          <w:sz w:val="28"/>
          <w:szCs w:val="28"/>
        </w:rPr>
        <w:t>сердечно-сосудистая</w:t>
      </w:r>
      <w:proofErr w:type="spellEnd"/>
      <w:r w:rsidRPr="008D44EB">
        <w:rPr>
          <w:rFonts w:ascii="Times New Roman" w:hAnsi="Times New Roman" w:cs="Times New Roman"/>
          <w:color w:val="000000" w:themeColor="text1"/>
          <w:sz w:val="28"/>
          <w:szCs w:val="28"/>
        </w:rPr>
        <w:t xml:space="preserve"> хирургия, торакальная хирургия, травматология и ортопедия, урология, челюстно-лицевая хирургия, эндокринология, </w:t>
      </w:r>
      <w:proofErr w:type="spellStart"/>
      <w:r w:rsidRPr="008D44EB">
        <w:rPr>
          <w:rFonts w:ascii="Times New Roman" w:hAnsi="Times New Roman" w:cs="Times New Roman"/>
          <w:color w:val="000000" w:themeColor="text1"/>
          <w:sz w:val="28"/>
          <w:szCs w:val="28"/>
        </w:rPr>
        <w:t>комбустиология</w:t>
      </w:r>
      <w:proofErr w:type="spellEnd"/>
      <w:r w:rsidRPr="008D44EB">
        <w:rPr>
          <w:rFonts w:ascii="Times New Roman" w:hAnsi="Times New Roman" w:cs="Times New Roman"/>
          <w:color w:val="000000" w:themeColor="text1"/>
          <w:sz w:val="28"/>
          <w:szCs w:val="28"/>
        </w:rPr>
        <w:t>, трансплантация.</w:t>
      </w:r>
      <w:proofErr w:type="gramEnd"/>
    </w:p>
    <w:p w:rsidR="00D97CEF" w:rsidRPr="008D44EB" w:rsidRDefault="00D97CEF" w:rsidP="00813A3F">
      <w:pPr>
        <w:spacing w:after="0" w:line="240" w:lineRule="auto"/>
        <w:ind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 xml:space="preserve">С увеличением количества медицинских организаций, оказывающих ВМП, увеличиваются ее объемы: 2015 год </w:t>
      </w:r>
      <w:r w:rsidR="00CB0996" w:rsidRPr="008D44EB">
        <w:rPr>
          <w:rFonts w:ascii="Times New Roman" w:hAnsi="Times New Roman" w:cs="Times New Roman"/>
          <w:color w:val="000000" w:themeColor="text1"/>
          <w:sz w:val="28"/>
          <w:szCs w:val="28"/>
        </w:rPr>
        <w:t>–</w:t>
      </w:r>
      <w:r w:rsidRPr="008D44EB">
        <w:rPr>
          <w:rFonts w:ascii="Times New Roman" w:hAnsi="Times New Roman" w:cs="Times New Roman"/>
          <w:color w:val="000000" w:themeColor="text1"/>
          <w:sz w:val="28"/>
          <w:szCs w:val="28"/>
        </w:rPr>
        <w:t xml:space="preserve"> 7</w:t>
      </w:r>
      <w:r w:rsidR="00CB0996" w:rsidRPr="008D44EB">
        <w:rPr>
          <w:rFonts w:ascii="Times New Roman" w:hAnsi="Times New Roman" w:cs="Times New Roman"/>
          <w:color w:val="000000" w:themeColor="text1"/>
          <w:sz w:val="28"/>
          <w:szCs w:val="28"/>
        </w:rPr>
        <w:t> </w:t>
      </w:r>
      <w:r w:rsidRPr="008D44EB">
        <w:rPr>
          <w:rFonts w:ascii="Times New Roman" w:hAnsi="Times New Roman" w:cs="Times New Roman"/>
          <w:color w:val="000000" w:themeColor="text1"/>
          <w:sz w:val="28"/>
          <w:szCs w:val="28"/>
        </w:rPr>
        <w:t>168 случаев госпитализации, 201</w:t>
      </w:r>
      <w:r w:rsidR="00CB0996" w:rsidRPr="008D44EB">
        <w:rPr>
          <w:rFonts w:ascii="Times New Roman" w:hAnsi="Times New Roman" w:cs="Times New Roman"/>
          <w:color w:val="000000" w:themeColor="text1"/>
          <w:sz w:val="28"/>
          <w:szCs w:val="28"/>
        </w:rPr>
        <w:t>6 год</w:t>
      </w:r>
      <w:r w:rsidRPr="008D44EB">
        <w:rPr>
          <w:rFonts w:ascii="Times New Roman" w:hAnsi="Times New Roman" w:cs="Times New Roman"/>
          <w:color w:val="000000" w:themeColor="text1"/>
          <w:sz w:val="28"/>
          <w:szCs w:val="28"/>
        </w:rPr>
        <w:t xml:space="preserve"> </w:t>
      </w:r>
      <w:r w:rsidR="00CB0996" w:rsidRPr="008D44EB">
        <w:rPr>
          <w:rFonts w:ascii="Times New Roman" w:hAnsi="Times New Roman" w:cs="Times New Roman"/>
          <w:color w:val="000000" w:themeColor="text1"/>
          <w:sz w:val="28"/>
          <w:szCs w:val="28"/>
        </w:rPr>
        <w:t>–</w:t>
      </w:r>
      <w:r w:rsidRPr="008D44EB">
        <w:rPr>
          <w:rFonts w:ascii="Times New Roman" w:hAnsi="Times New Roman" w:cs="Times New Roman"/>
          <w:color w:val="000000" w:themeColor="text1"/>
          <w:sz w:val="28"/>
          <w:szCs w:val="28"/>
        </w:rPr>
        <w:t xml:space="preserve"> 7</w:t>
      </w:r>
      <w:r w:rsidR="00CB0996" w:rsidRPr="008D44EB">
        <w:rPr>
          <w:rFonts w:ascii="Times New Roman" w:hAnsi="Times New Roman" w:cs="Times New Roman"/>
          <w:color w:val="000000" w:themeColor="text1"/>
          <w:sz w:val="28"/>
          <w:szCs w:val="28"/>
        </w:rPr>
        <w:t> </w:t>
      </w:r>
      <w:r w:rsidRPr="008D44EB">
        <w:rPr>
          <w:rFonts w:ascii="Times New Roman" w:hAnsi="Times New Roman" w:cs="Times New Roman"/>
          <w:color w:val="000000" w:themeColor="text1"/>
          <w:sz w:val="28"/>
          <w:szCs w:val="28"/>
        </w:rPr>
        <w:t>638</w:t>
      </w:r>
      <w:r w:rsidR="00CB0996" w:rsidRPr="008D44EB">
        <w:rPr>
          <w:rFonts w:ascii="Times New Roman" w:hAnsi="Times New Roman" w:cs="Times New Roman"/>
          <w:color w:val="000000" w:themeColor="text1"/>
          <w:sz w:val="28"/>
          <w:szCs w:val="28"/>
        </w:rPr>
        <w:t xml:space="preserve"> случаев госпитализации, 2017 год – </w:t>
      </w:r>
      <w:r w:rsidRPr="008D44EB">
        <w:rPr>
          <w:rFonts w:ascii="Times New Roman" w:hAnsi="Times New Roman" w:cs="Times New Roman"/>
          <w:color w:val="000000" w:themeColor="text1"/>
          <w:sz w:val="28"/>
          <w:szCs w:val="28"/>
        </w:rPr>
        <w:t>7</w:t>
      </w:r>
      <w:r w:rsidR="00CB0996" w:rsidRPr="008D44EB">
        <w:rPr>
          <w:rFonts w:ascii="Times New Roman" w:hAnsi="Times New Roman" w:cs="Times New Roman"/>
          <w:color w:val="000000" w:themeColor="text1"/>
          <w:sz w:val="28"/>
          <w:szCs w:val="28"/>
        </w:rPr>
        <w:t> </w:t>
      </w:r>
      <w:r w:rsidRPr="008D44EB">
        <w:rPr>
          <w:rFonts w:ascii="Times New Roman" w:hAnsi="Times New Roman" w:cs="Times New Roman"/>
          <w:color w:val="000000" w:themeColor="text1"/>
          <w:sz w:val="28"/>
          <w:szCs w:val="28"/>
        </w:rPr>
        <w:t>137</w:t>
      </w:r>
      <w:r w:rsidR="00CB0996" w:rsidRPr="008D44EB">
        <w:rPr>
          <w:rFonts w:ascii="Times New Roman" w:hAnsi="Times New Roman" w:cs="Times New Roman"/>
          <w:color w:val="000000" w:themeColor="text1"/>
          <w:sz w:val="28"/>
          <w:szCs w:val="28"/>
        </w:rPr>
        <w:t xml:space="preserve"> случаев госпитализации</w:t>
      </w:r>
      <w:r w:rsidRPr="008D44EB">
        <w:rPr>
          <w:rFonts w:ascii="Times New Roman" w:hAnsi="Times New Roman" w:cs="Times New Roman"/>
          <w:color w:val="000000" w:themeColor="text1"/>
          <w:sz w:val="28"/>
          <w:szCs w:val="28"/>
        </w:rPr>
        <w:t xml:space="preserve">, 2018 год </w:t>
      </w:r>
      <w:r w:rsidR="00CB0996" w:rsidRPr="008D44EB">
        <w:rPr>
          <w:rFonts w:ascii="Times New Roman" w:hAnsi="Times New Roman" w:cs="Times New Roman"/>
          <w:color w:val="000000" w:themeColor="text1"/>
          <w:sz w:val="28"/>
          <w:szCs w:val="28"/>
        </w:rPr>
        <w:t>–</w:t>
      </w:r>
      <w:r w:rsidRPr="008D44EB">
        <w:rPr>
          <w:rFonts w:ascii="Times New Roman" w:hAnsi="Times New Roman" w:cs="Times New Roman"/>
          <w:color w:val="000000" w:themeColor="text1"/>
          <w:sz w:val="28"/>
          <w:szCs w:val="28"/>
        </w:rPr>
        <w:t xml:space="preserve"> 7</w:t>
      </w:r>
      <w:r w:rsidR="00CB0996" w:rsidRPr="008D44EB">
        <w:rPr>
          <w:rFonts w:ascii="Times New Roman" w:hAnsi="Times New Roman" w:cs="Times New Roman"/>
          <w:color w:val="000000" w:themeColor="text1"/>
          <w:sz w:val="28"/>
          <w:szCs w:val="28"/>
        </w:rPr>
        <w:t> </w:t>
      </w:r>
      <w:r w:rsidRPr="008D44EB">
        <w:rPr>
          <w:rFonts w:ascii="Times New Roman" w:hAnsi="Times New Roman" w:cs="Times New Roman"/>
          <w:color w:val="000000" w:themeColor="text1"/>
          <w:sz w:val="28"/>
          <w:szCs w:val="28"/>
        </w:rPr>
        <w:t>719</w:t>
      </w:r>
      <w:r w:rsidR="00CB0996" w:rsidRPr="008D44EB">
        <w:rPr>
          <w:rFonts w:ascii="Times New Roman" w:hAnsi="Times New Roman" w:cs="Times New Roman"/>
          <w:color w:val="000000" w:themeColor="text1"/>
          <w:sz w:val="28"/>
          <w:szCs w:val="28"/>
        </w:rPr>
        <w:t xml:space="preserve"> случаев госпитализации</w:t>
      </w:r>
      <w:r w:rsidRPr="008D44EB">
        <w:rPr>
          <w:rFonts w:ascii="Times New Roman" w:hAnsi="Times New Roman" w:cs="Times New Roman"/>
          <w:color w:val="000000" w:themeColor="text1"/>
          <w:sz w:val="28"/>
          <w:szCs w:val="28"/>
        </w:rPr>
        <w:t>, 2019 год (план)</w:t>
      </w:r>
      <w:r w:rsidR="00CB0996" w:rsidRPr="008D44EB">
        <w:rPr>
          <w:rFonts w:ascii="Times New Roman" w:hAnsi="Times New Roman" w:cs="Times New Roman"/>
          <w:color w:val="000000" w:themeColor="text1"/>
          <w:sz w:val="28"/>
          <w:szCs w:val="28"/>
        </w:rPr>
        <w:t xml:space="preserve"> –</w:t>
      </w:r>
      <w:r w:rsidRPr="008D44EB">
        <w:rPr>
          <w:rFonts w:ascii="Times New Roman" w:hAnsi="Times New Roman" w:cs="Times New Roman"/>
          <w:color w:val="000000" w:themeColor="text1"/>
          <w:sz w:val="28"/>
          <w:szCs w:val="28"/>
        </w:rPr>
        <w:t xml:space="preserve"> 8</w:t>
      </w:r>
      <w:r w:rsidR="00CB0996" w:rsidRPr="008D44EB">
        <w:rPr>
          <w:rFonts w:ascii="Times New Roman" w:hAnsi="Times New Roman" w:cs="Times New Roman"/>
          <w:color w:val="000000" w:themeColor="text1"/>
          <w:sz w:val="28"/>
          <w:szCs w:val="28"/>
        </w:rPr>
        <w:t> </w:t>
      </w:r>
      <w:r w:rsidR="002F48DC" w:rsidRPr="008D44EB">
        <w:rPr>
          <w:rFonts w:ascii="Times New Roman" w:hAnsi="Times New Roman" w:cs="Times New Roman"/>
          <w:color w:val="000000" w:themeColor="text1"/>
          <w:sz w:val="28"/>
          <w:szCs w:val="28"/>
        </w:rPr>
        <w:t>496</w:t>
      </w:r>
      <w:r w:rsidRPr="008D44EB">
        <w:rPr>
          <w:rFonts w:ascii="Times New Roman" w:hAnsi="Times New Roman" w:cs="Times New Roman"/>
          <w:color w:val="000000" w:themeColor="text1"/>
          <w:sz w:val="28"/>
          <w:szCs w:val="28"/>
        </w:rPr>
        <w:t xml:space="preserve"> случаев госпитализации.</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8D44EB">
        <w:rPr>
          <w:rFonts w:ascii="Times New Roman" w:hAnsi="Times New Roman" w:cs="Times New Roman"/>
          <w:color w:val="000000" w:themeColor="text1"/>
          <w:sz w:val="28"/>
          <w:szCs w:val="28"/>
        </w:rPr>
        <w:t xml:space="preserve">Уровень удовлетворенности потребности населения ВМП </w:t>
      </w:r>
      <w:r w:rsidR="009E414F" w:rsidRPr="008D44EB">
        <w:rPr>
          <w:rFonts w:ascii="Times New Roman" w:hAnsi="Times New Roman" w:cs="Times New Roman"/>
          <w:color w:val="000000" w:themeColor="text1"/>
          <w:sz w:val="28"/>
          <w:szCs w:val="28"/>
        </w:rPr>
        <w:br/>
      </w:r>
      <w:r w:rsidRPr="008D44EB">
        <w:rPr>
          <w:rFonts w:ascii="Times New Roman" w:hAnsi="Times New Roman" w:cs="Times New Roman"/>
          <w:color w:val="000000" w:themeColor="text1"/>
          <w:sz w:val="28"/>
          <w:szCs w:val="28"/>
        </w:rPr>
        <w:t xml:space="preserve">(на территории Иркутской области и за ее пределами) высокий, однако с целью дальнейшего </w:t>
      </w:r>
      <w:proofErr w:type="gramStart"/>
      <w:r w:rsidRPr="008D44EB">
        <w:rPr>
          <w:rFonts w:ascii="Times New Roman" w:hAnsi="Times New Roman" w:cs="Times New Roman"/>
          <w:color w:val="000000" w:themeColor="text1"/>
          <w:sz w:val="28"/>
          <w:szCs w:val="28"/>
        </w:rPr>
        <w:t>снижения показателей</w:t>
      </w:r>
      <w:r w:rsidRPr="00B62FFF">
        <w:rPr>
          <w:rFonts w:ascii="Times New Roman" w:hAnsi="Times New Roman" w:cs="Times New Roman"/>
          <w:color w:val="000000" w:themeColor="text1"/>
          <w:sz w:val="28"/>
          <w:szCs w:val="28"/>
        </w:rPr>
        <w:t xml:space="preserve"> смертности населения Иркутской области</w:t>
      </w:r>
      <w:proofErr w:type="gramEnd"/>
      <w:r w:rsidRPr="00B62FFF">
        <w:rPr>
          <w:rFonts w:ascii="Times New Roman" w:hAnsi="Times New Roman" w:cs="Times New Roman"/>
          <w:color w:val="000000" w:themeColor="text1"/>
          <w:sz w:val="28"/>
          <w:szCs w:val="28"/>
        </w:rPr>
        <w:t xml:space="preserve"> необходимо увеличение объемов ВМП по профилю </w:t>
      </w:r>
      <w:proofErr w:type="spellStart"/>
      <w:r w:rsidRPr="00B62FFF">
        <w:rPr>
          <w:rFonts w:ascii="Times New Roman" w:hAnsi="Times New Roman" w:cs="Times New Roman"/>
          <w:color w:val="000000" w:themeColor="text1"/>
          <w:sz w:val="28"/>
          <w:szCs w:val="28"/>
        </w:rPr>
        <w:t>сердечно-сосудистая</w:t>
      </w:r>
      <w:proofErr w:type="spellEnd"/>
      <w:r w:rsidRPr="00B62FFF">
        <w:rPr>
          <w:rFonts w:ascii="Times New Roman" w:hAnsi="Times New Roman" w:cs="Times New Roman"/>
          <w:color w:val="000000" w:themeColor="text1"/>
          <w:sz w:val="28"/>
          <w:szCs w:val="28"/>
        </w:rPr>
        <w:t xml:space="preserve"> хирургия.</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Сведения о количестве коек дневного и круглосуточного пребывания в медицинских организациях, подведомственных министерству здравоохранения Иркутской области, обеспеченность населения койками, работа койки в динамике за период с 2015 года по 1 квартал 2019 года представлены в таблице (прилагается). Таблица сформирована на основании данных ОГБУЗ «Медицинский информационно-аналитический центр Иркутской области».</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С 2017 года медицинскими организациями, подведомственными министерству здравоохранения Иркутской области, осуществляются мероприятия по оптимизации коечного фонда с целью эффективного использования ресурсов (диаграмма).</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 xml:space="preserve">Важнейшей целью государственной политики в области здравоохранения на современном этапе являются улучшение демографической ситуации, состояния здоровья населения, обеспечение доступности и качества медицинской помощи для граждан Российской Федерации. Состояние системы здравоохранения влияет на развитие экономики народного хозяйства через сохранение здоровья населения (снижение смертности в трудоспособном возрасте, снижение младенческой и повозрастной смертности детей, снижение заболеваемости и </w:t>
      </w:r>
      <w:proofErr w:type="spellStart"/>
      <w:r w:rsidRPr="00B62FFF">
        <w:rPr>
          <w:rFonts w:ascii="Times New Roman" w:hAnsi="Times New Roman" w:cs="Times New Roman"/>
          <w:color w:val="000000" w:themeColor="text1"/>
          <w:sz w:val="28"/>
          <w:szCs w:val="28"/>
        </w:rPr>
        <w:t>ин</w:t>
      </w:r>
      <w:r w:rsidR="009E414F">
        <w:rPr>
          <w:rFonts w:ascii="Times New Roman" w:hAnsi="Times New Roman" w:cs="Times New Roman"/>
          <w:color w:val="000000" w:themeColor="text1"/>
          <w:sz w:val="28"/>
          <w:szCs w:val="28"/>
        </w:rPr>
        <w:t>в</w:t>
      </w:r>
      <w:r w:rsidRPr="00B62FFF">
        <w:rPr>
          <w:rFonts w:ascii="Times New Roman" w:hAnsi="Times New Roman" w:cs="Times New Roman"/>
          <w:color w:val="000000" w:themeColor="text1"/>
          <w:sz w:val="28"/>
          <w:szCs w:val="28"/>
        </w:rPr>
        <w:t>алидизации</w:t>
      </w:r>
      <w:proofErr w:type="spellEnd"/>
      <w:r w:rsidRPr="00B62FFF">
        <w:rPr>
          <w:rFonts w:ascii="Times New Roman" w:hAnsi="Times New Roman" w:cs="Times New Roman"/>
          <w:color w:val="000000" w:themeColor="text1"/>
          <w:sz w:val="28"/>
          <w:szCs w:val="28"/>
        </w:rPr>
        <w:t>, увеличение средней продолжительности жизни).</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lastRenderedPageBreak/>
        <w:t>В свою очередь, обеспечение государственных гарантий оказания гражданам бесплатной медицинской помощи в полном объеме позволяет не только работающим, но и временно нетрудоспособным, а также инвалидам, безработным, пенсионерам и другим социальным группам поддерживать достойный уровень жизни с доходами не ниже прожиточного минимума.</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В соответствии с Территориальной программой за счет бюджетных ассигнований бюджета Иркутской области осуществляются:</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обеспечение лекарственными препаратами в соответствии с перечнем групп населения, при амбулаторном лечении ко</w:t>
      </w:r>
      <w:r w:rsidR="002C6B59">
        <w:rPr>
          <w:rFonts w:ascii="Times New Roman" w:hAnsi="Times New Roman" w:cs="Times New Roman"/>
          <w:color w:val="000000" w:themeColor="text1"/>
          <w:sz w:val="28"/>
          <w:szCs w:val="28"/>
        </w:rPr>
        <w:t>торых лекарственные препараты от</w:t>
      </w:r>
      <w:r w:rsidRPr="00B62FFF">
        <w:rPr>
          <w:rFonts w:ascii="Times New Roman" w:hAnsi="Times New Roman" w:cs="Times New Roman"/>
          <w:color w:val="000000" w:themeColor="text1"/>
          <w:sz w:val="28"/>
          <w:szCs w:val="28"/>
        </w:rPr>
        <w:t>пускаются по рецептам врачей с 50-процентной скидкой.</w:t>
      </w:r>
    </w:p>
    <w:p w:rsidR="00D97CEF" w:rsidRPr="00B62FFF" w:rsidRDefault="00D97CEF" w:rsidP="00813A3F">
      <w:pPr>
        <w:spacing w:after="0" w:line="240" w:lineRule="auto"/>
        <w:ind w:firstLine="709"/>
        <w:jc w:val="both"/>
        <w:rPr>
          <w:rFonts w:ascii="Times New Roman" w:hAnsi="Times New Roman" w:cs="Times New Roman"/>
          <w:color w:val="000000" w:themeColor="text1"/>
          <w:sz w:val="28"/>
          <w:szCs w:val="28"/>
        </w:rPr>
      </w:pPr>
      <w:r w:rsidRPr="00B62FFF">
        <w:rPr>
          <w:rFonts w:ascii="Times New Roman" w:hAnsi="Times New Roman" w:cs="Times New Roman"/>
          <w:color w:val="000000" w:themeColor="text1"/>
          <w:sz w:val="28"/>
          <w:szCs w:val="28"/>
        </w:rPr>
        <w:t xml:space="preserve">В 2019 году расходы на здравоохранение Иркутской области из государственных источников (средства федерального, областного бюджетов и ОМС) составили 55,9 </w:t>
      </w:r>
      <w:proofErr w:type="spellStart"/>
      <w:proofErr w:type="gramStart"/>
      <w:r w:rsidRPr="00B62FFF">
        <w:rPr>
          <w:rFonts w:ascii="Times New Roman" w:hAnsi="Times New Roman" w:cs="Times New Roman"/>
          <w:color w:val="000000" w:themeColor="text1"/>
          <w:sz w:val="28"/>
          <w:szCs w:val="28"/>
        </w:rPr>
        <w:t>млрд</w:t>
      </w:r>
      <w:proofErr w:type="spellEnd"/>
      <w:proofErr w:type="gramEnd"/>
      <w:r w:rsidRPr="00B62FFF">
        <w:rPr>
          <w:rFonts w:ascii="Times New Roman" w:hAnsi="Times New Roman" w:cs="Times New Roman"/>
          <w:color w:val="000000" w:themeColor="text1"/>
          <w:sz w:val="28"/>
          <w:szCs w:val="28"/>
        </w:rPr>
        <w:t xml:space="preserve"> </w:t>
      </w:r>
      <w:r w:rsidR="002B63DE">
        <w:rPr>
          <w:rFonts w:ascii="Times New Roman" w:hAnsi="Times New Roman" w:cs="Times New Roman"/>
          <w:color w:val="000000" w:themeColor="text1"/>
          <w:sz w:val="28"/>
          <w:szCs w:val="28"/>
        </w:rPr>
        <w:t>руб.</w:t>
      </w:r>
      <w:r w:rsidRPr="00B62FFF">
        <w:rPr>
          <w:rFonts w:ascii="Times New Roman" w:hAnsi="Times New Roman" w:cs="Times New Roman"/>
          <w:color w:val="000000" w:themeColor="text1"/>
          <w:sz w:val="28"/>
          <w:szCs w:val="28"/>
        </w:rPr>
        <w:t xml:space="preserve"> что в 1,4 раза выше расходов 2015 года. Основным источником финансирования здравоохранения Иркутской области является бюджет Иркутской области, но доля его в общем объеме постепенно снижается. (2015 год - 55%, 2019 года 50%). Расходы системы обязательного медицинского страхования возросли с 2015 года в 1,66 раза, а их доля в структуре всех государственных расходов в 2019 году составила 45,5%. </w:t>
      </w:r>
      <w:r w:rsidR="003D789C">
        <w:rPr>
          <w:rFonts w:ascii="Times New Roman" w:hAnsi="Times New Roman" w:cs="Times New Roman"/>
          <w:color w:val="000000" w:themeColor="text1"/>
          <w:sz w:val="28"/>
          <w:szCs w:val="28"/>
        </w:rPr>
        <w:br/>
      </w:r>
      <w:r w:rsidRPr="00B62FFF">
        <w:rPr>
          <w:rFonts w:ascii="Times New Roman" w:hAnsi="Times New Roman" w:cs="Times New Roman"/>
          <w:color w:val="000000" w:themeColor="text1"/>
          <w:sz w:val="28"/>
          <w:szCs w:val="28"/>
        </w:rPr>
        <w:t>При этом Территориальная программа государственных гарантий является дефицитной в час</w:t>
      </w:r>
      <w:r w:rsidR="00B62FFF" w:rsidRPr="00B62FFF">
        <w:rPr>
          <w:rFonts w:ascii="Times New Roman" w:hAnsi="Times New Roman" w:cs="Times New Roman"/>
          <w:color w:val="000000" w:themeColor="text1"/>
          <w:sz w:val="28"/>
          <w:szCs w:val="28"/>
        </w:rPr>
        <w:t>ти</w:t>
      </w:r>
      <w:r w:rsidRPr="00B62FFF">
        <w:rPr>
          <w:rFonts w:ascii="Times New Roman" w:hAnsi="Times New Roman" w:cs="Times New Roman"/>
          <w:color w:val="000000" w:themeColor="text1"/>
          <w:sz w:val="28"/>
          <w:szCs w:val="28"/>
        </w:rPr>
        <w:t xml:space="preserve"> средств областного бюджета.</w:t>
      </w:r>
    </w:p>
    <w:p w:rsidR="00E80D8F" w:rsidRPr="00813A3F" w:rsidRDefault="00E80D8F" w:rsidP="00813A3F">
      <w:pPr>
        <w:spacing w:after="0" w:line="240" w:lineRule="auto"/>
        <w:ind w:firstLine="709"/>
        <w:jc w:val="both"/>
        <w:rPr>
          <w:rFonts w:ascii="Times New Roman" w:hAnsi="Times New Roman" w:cs="Times New Roman"/>
          <w:color w:val="000000" w:themeColor="text1"/>
          <w:sz w:val="28"/>
          <w:szCs w:val="28"/>
        </w:rPr>
      </w:pPr>
    </w:p>
    <w:p w:rsidR="00273365" w:rsidRPr="00813A3F" w:rsidRDefault="00674E92" w:rsidP="00813A3F">
      <w:pPr>
        <w:pStyle w:val="3"/>
        <w:spacing w:before="0" w:after="0"/>
        <w:rPr>
          <w:rFonts w:ascii="Times New Roman" w:hAnsi="Times New Roman"/>
          <w:color w:val="000000" w:themeColor="text1"/>
          <w:spacing w:val="2"/>
        </w:rPr>
      </w:pPr>
      <w:bookmarkStart w:id="38" w:name="_Toc25654317"/>
      <w:r w:rsidRPr="00813A3F">
        <w:rPr>
          <w:rFonts w:ascii="Times New Roman" w:hAnsi="Times New Roman"/>
          <w:color w:val="000000" w:themeColor="text1"/>
          <w:spacing w:val="2"/>
        </w:rPr>
        <w:t>ПРАВОВАЯ ГРАМОТНОСТЬ НАСЕЛЕНИЯ</w:t>
      </w:r>
      <w:bookmarkEnd w:id="38"/>
    </w:p>
    <w:p w:rsidR="00CF1BB9" w:rsidRPr="00813A3F" w:rsidRDefault="00CF1BB9" w:rsidP="00813A3F">
      <w:pPr>
        <w:shd w:val="clear" w:color="auto" w:fill="FFFFFF"/>
        <w:tabs>
          <w:tab w:val="left" w:pos="993"/>
        </w:tabs>
        <w:spacing w:after="0" w:line="240" w:lineRule="auto"/>
        <w:ind w:firstLine="709"/>
        <w:jc w:val="center"/>
        <w:textAlignment w:val="baseline"/>
        <w:rPr>
          <w:rFonts w:ascii="Times New Roman" w:hAnsi="Times New Roman" w:cs="Times New Roman"/>
          <w:b/>
          <w:color w:val="000000" w:themeColor="text1"/>
          <w:spacing w:val="2"/>
          <w:sz w:val="28"/>
          <w:szCs w:val="28"/>
        </w:rPr>
      </w:pPr>
    </w:p>
    <w:p w:rsidR="000B254C" w:rsidRPr="00813A3F" w:rsidRDefault="00C842BC" w:rsidP="00813A3F">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Существенное </w:t>
      </w:r>
      <w:r w:rsidR="00413020" w:rsidRPr="00813A3F">
        <w:rPr>
          <w:rFonts w:ascii="Times New Roman" w:hAnsi="Times New Roman" w:cs="Times New Roman"/>
          <w:color w:val="000000" w:themeColor="text1"/>
          <w:sz w:val="28"/>
          <w:szCs w:val="28"/>
        </w:rPr>
        <w:t xml:space="preserve">влияние на уровень и качество жизни населения оказывает  степень правовой грамотности и правосознания граждан. </w:t>
      </w:r>
    </w:p>
    <w:p w:rsidR="003D4655" w:rsidRPr="00813A3F" w:rsidRDefault="003D4655" w:rsidP="00813A3F">
      <w:pPr>
        <w:shd w:val="clear" w:color="auto" w:fill="FFFFFF"/>
        <w:spacing w:after="0" w:line="240" w:lineRule="auto"/>
        <w:ind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 xml:space="preserve">Как указано в Основах государственной политики Российской Федерации в сфере развития правовой грамотности и правосознания граждан, утвержденных  Президентом Российской Федерации 28 апреля </w:t>
      </w:r>
      <w:r w:rsidR="009E414F">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2011 года,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w:t>
      </w:r>
      <w:proofErr w:type="gramEnd"/>
      <w:r w:rsidRPr="00813A3F">
        <w:rPr>
          <w:rFonts w:ascii="Times New Roman" w:hAnsi="Times New Roman" w:cs="Times New Roman"/>
          <w:color w:val="000000" w:themeColor="text1"/>
          <w:sz w:val="28"/>
          <w:szCs w:val="28"/>
        </w:rPr>
        <w:t xml:space="preserve"> человека, его неотчуждаемых прав и свобод, обеспечение надежной защищенности публичных интересов. Повышение уровня правовой культуры граждан, включая уровень осведомленности и юридической грамотности, является одной из важных  целей государственной политики в данном направлении.</w:t>
      </w:r>
    </w:p>
    <w:p w:rsidR="00C421A9" w:rsidRPr="00813A3F" w:rsidRDefault="00C421A9" w:rsidP="00813A3F">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rPr>
      </w:pPr>
      <w:r w:rsidRPr="00813A3F">
        <w:rPr>
          <w:rFonts w:ascii="Times New Roman" w:hAnsi="Times New Roman" w:cs="Times New Roman"/>
          <w:color w:val="000000" w:themeColor="text1"/>
          <w:sz w:val="28"/>
          <w:szCs w:val="28"/>
        </w:rPr>
        <w:t xml:space="preserve">Невысокий уровень правовой грамотности населения, то есть знаний граждан о гарантированных  конституционных правах и свободах человека и гражданина, способах и пределах их реализации и защиты,  а также установленных законом обязанностей и ответственности, препятствует гражданам правильно и в полном объеме реализовывать и защищать свои права. В свою очередь </w:t>
      </w:r>
      <w:proofErr w:type="spellStart"/>
      <w:r w:rsidRPr="00813A3F">
        <w:rPr>
          <w:rFonts w:ascii="Times New Roman" w:hAnsi="Times New Roman" w:cs="Times New Roman"/>
          <w:color w:val="000000" w:themeColor="text1"/>
          <w:sz w:val="28"/>
          <w:szCs w:val="28"/>
        </w:rPr>
        <w:t>невосстановление</w:t>
      </w:r>
      <w:proofErr w:type="spellEnd"/>
      <w:r w:rsidRPr="00813A3F">
        <w:rPr>
          <w:rFonts w:ascii="Times New Roman" w:hAnsi="Times New Roman" w:cs="Times New Roman"/>
          <w:color w:val="000000" w:themeColor="text1"/>
          <w:sz w:val="28"/>
          <w:szCs w:val="28"/>
        </w:rPr>
        <w:t xml:space="preserve"> нарушенных прав граждан в различных  сферах жизни, в том числе в сфере  оплаты  </w:t>
      </w:r>
      <w:r w:rsidRPr="00813A3F">
        <w:rPr>
          <w:rFonts w:ascii="Times New Roman" w:hAnsi="Times New Roman" w:cs="Times New Roman"/>
          <w:color w:val="000000" w:themeColor="text1"/>
          <w:sz w:val="28"/>
          <w:szCs w:val="28"/>
        </w:rPr>
        <w:lastRenderedPageBreak/>
        <w:t>труда, социальной защиты,  здравоохранения, образования, оказывает непосредственное воздействие  на социальный статус человека и его</w:t>
      </w:r>
      <w:r w:rsidRPr="00813A3F">
        <w:rPr>
          <w:rFonts w:ascii="Times New Roman" w:hAnsi="Times New Roman" w:cs="Times New Roman"/>
          <w:color w:val="000000" w:themeColor="text1"/>
          <w:sz w:val="28"/>
        </w:rPr>
        <w:t xml:space="preserve"> реальные  располагаемые доходы.</w:t>
      </w:r>
    </w:p>
    <w:p w:rsidR="002973F6" w:rsidRPr="00813A3F" w:rsidRDefault="00C421A9" w:rsidP="00813A3F">
      <w:pPr>
        <w:suppressAutoHyphen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rPr>
        <w:t xml:space="preserve">Снижение численности населения с денежными доходами ниже региональной величины прожиточного минимума возможно посредством </w:t>
      </w:r>
      <w:r w:rsidRPr="00813A3F">
        <w:rPr>
          <w:rFonts w:ascii="Times New Roman" w:hAnsi="Times New Roman" w:cs="Times New Roman"/>
          <w:color w:val="000000" w:themeColor="text1"/>
          <w:sz w:val="28"/>
          <w:szCs w:val="28"/>
        </w:rPr>
        <w:t xml:space="preserve"> проведения  мероприятий, направленных на развитие правовой грамо</w:t>
      </w:r>
      <w:r w:rsidR="00284F53" w:rsidRPr="00813A3F">
        <w:rPr>
          <w:rFonts w:ascii="Times New Roman" w:hAnsi="Times New Roman" w:cs="Times New Roman"/>
          <w:color w:val="000000" w:themeColor="text1"/>
          <w:sz w:val="28"/>
          <w:szCs w:val="28"/>
        </w:rPr>
        <w:t xml:space="preserve">тности и правосознания граждан, правовое просвещение населения, то есть </w:t>
      </w:r>
      <w:r w:rsidR="002973F6" w:rsidRPr="00813A3F">
        <w:rPr>
          <w:rFonts w:ascii="Times New Roman" w:hAnsi="Times New Roman" w:cs="Times New Roman"/>
          <w:color w:val="000000" w:themeColor="text1"/>
          <w:sz w:val="28"/>
          <w:szCs w:val="28"/>
        </w:rPr>
        <w:t xml:space="preserve"> </w:t>
      </w:r>
      <w:r w:rsidR="00284F53" w:rsidRPr="00813A3F">
        <w:rPr>
          <w:rFonts w:ascii="Times New Roman" w:hAnsi="Times New Roman" w:cs="Times New Roman"/>
          <w:color w:val="000000" w:themeColor="text1"/>
          <w:sz w:val="28"/>
          <w:szCs w:val="28"/>
        </w:rPr>
        <w:t xml:space="preserve">через </w:t>
      </w:r>
      <w:r w:rsidR="002973F6" w:rsidRPr="00813A3F">
        <w:rPr>
          <w:rFonts w:ascii="Times New Roman" w:hAnsi="Times New Roman" w:cs="Times New Roman"/>
          <w:color w:val="000000" w:themeColor="text1"/>
          <w:sz w:val="28"/>
          <w:szCs w:val="28"/>
        </w:rPr>
        <w:t>распространени</w:t>
      </w:r>
      <w:r w:rsidR="00284F53" w:rsidRPr="00813A3F">
        <w:rPr>
          <w:rFonts w:ascii="Times New Roman" w:hAnsi="Times New Roman" w:cs="Times New Roman"/>
          <w:color w:val="000000" w:themeColor="text1"/>
          <w:sz w:val="28"/>
          <w:szCs w:val="28"/>
        </w:rPr>
        <w:t>е</w:t>
      </w:r>
      <w:r w:rsidR="002973F6" w:rsidRPr="00813A3F">
        <w:rPr>
          <w:rFonts w:ascii="Times New Roman" w:hAnsi="Times New Roman" w:cs="Times New Roman"/>
          <w:color w:val="000000" w:themeColor="text1"/>
          <w:sz w:val="28"/>
          <w:szCs w:val="28"/>
        </w:rPr>
        <w:t xml:space="preserve"> правовых знаний среди граждан, способствующий росту их правовой культуры, уважительного отношения к</w:t>
      </w:r>
      <w:r w:rsidR="00284F53" w:rsidRPr="00813A3F">
        <w:rPr>
          <w:rFonts w:ascii="Times New Roman" w:hAnsi="Times New Roman" w:cs="Times New Roman"/>
          <w:color w:val="000000" w:themeColor="text1"/>
          <w:sz w:val="28"/>
          <w:szCs w:val="28"/>
        </w:rPr>
        <w:t xml:space="preserve"> праву, правосудию и законности.</w:t>
      </w:r>
    </w:p>
    <w:p w:rsidR="002973F6" w:rsidRPr="00813A3F" w:rsidRDefault="002973F6" w:rsidP="00813A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Одновременно с комплексом мер по </w:t>
      </w:r>
      <w:r w:rsidR="00284F53" w:rsidRPr="00813A3F">
        <w:rPr>
          <w:rFonts w:ascii="Times New Roman" w:hAnsi="Times New Roman" w:cs="Times New Roman"/>
          <w:color w:val="000000" w:themeColor="text1"/>
          <w:sz w:val="28"/>
          <w:szCs w:val="28"/>
        </w:rPr>
        <w:t xml:space="preserve">правовому просвещению граждан для </w:t>
      </w:r>
      <w:r w:rsidR="00B80B1A" w:rsidRPr="00813A3F">
        <w:rPr>
          <w:rFonts w:ascii="Times New Roman" w:hAnsi="Times New Roman" w:cs="Times New Roman"/>
          <w:color w:val="000000" w:themeColor="text1"/>
          <w:sz w:val="28"/>
          <w:szCs w:val="28"/>
        </w:rPr>
        <w:t xml:space="preserve">малоимущих </w:t>
      </w:r>
      <w:r w:rsidR="00284F53" w:rsidRPr="00813A3F">
        <w:rPr>
          <w:rFonts w:ascii="Times New Roman" w:hAnsi="Times New Roman" w:cs="Times New Roman"/>
          <w:color w:val="000000" w:themeColor="text1"/>
          <w:sz w:val="28"/>
          <w:szCs w:val="28"/>
        </w:rPr>
        <w:t>граждан</w:t>
      </w:r>
      <w:r w:rsidR="00B80B1A" w:rsidRPr="00813A3F">
        <w:rPr>
          <w:rFonts w:ascii="Times New Roman" w:hAnsi="Times New Roman" w:cs="Times New Roman"/>
          <w:color w:val="000000" w:themeColor="text1"/>
          <w:sz w:val="28"/>
          <w:szCs w:val="28"/>
        </w:rPr>
        <w:t xml:space="preserve"> </w:t>
      </w:r>
      <w:r w:rsidR="00284F53" w:rsidRPr="00813A3F">
        <w:rPr>
          <w:rFonts w:ascii="Times New Roman" w:hAnsi="Times New Roman" w:cs="Times New Roman"/>
          <w:color w:val="000000" w:themeColor="text1"/>
          <w:sz w:val="28"/>
          <w:szCs w:val="28"/>
        </w:rPr>
        <w:t>чрезвычайно актуальным представляется реализация мер по обеспечению доступности  услуг бесплатной юридической помощи.</w:t>
      </w:r>
      <w:r w:rsidR="0044139A" w:rsidRPr="00813A3F">
        <w:rPr>
          <w:rFonts w:ascii="Times New Roman" w:hAnsi="Times New Roman" w:cs="Times New Roman"/>
          <w:bCs/>
          <w:color w:val="000000" w:themeColor="text1"/>
          <w:sz w:val="28"/>
          <w:szCs w:val="28"/>
        </w:rPr>
        <w:t xml:space="preserve"> Право на получение всех видов бесплатной юридической помощи малоимущими гражданами в рамках государственной системы бесплатной юридической помощи установлено </w:t>
      </w:r>
      <w:r w:rsidR="0044139A" w:rsidRPr="00813A3F">
        <w:rPr>
          <w:rFonts w:ascii="Times New Roman" w:hAnsi="Times New Roman" w:cs="Times New Roman"/>
          <w:color w:val="000000" w:themeColor="text1"/>
          <w:sz w:val="28"/>
          <w:szCs w:val="28"/>
        </w:rPr>
        <w:t xml:space="preserve">Федеральным законом от 21 ноября </w:t>
      </w:r>
      <w:r w:rsidR="009E414F">
        <w:rPr>
          <w:rFonts w:ascii="Times New Roman" w:hAnsi="Times New Roman" w:cs="Times New Roman"/>
          <w:color w:val="000000" w:themeColor="text1"/>
          <w:sz w:val="28"/>
          <w:szCs w:val="28"/>
        </w:rPr>
        <w:br/>
      </w:r>
      <w:r w:rsidR="0044139A" w:rsidRPr="00813A3F">
        <w:rPr>
          <w:rFonts w:ascii="Times New Roman" w:hAnsi="Times New Roman" w:cs="Times New Roman"/>
          <w:color w:val="000000" w:themeColor="text1"/>
          <w:sz w:val="28"/>
          <w:szCs w:val="28"/>
        </w:rPr>
        <w:t>2011 года № 324-ФЗ «О бесплатной юридической помощи в Российской Федерации».</w:t>
      </w:r>
    </w:p>
    <w:p w:rsidR="00A45B42" w:rsidRDefault="00A45B42" w:rsidP="00813A3F">
      <w:pPr>
        <w:spacing w:after="0" w:line="240" w:lineRule="auto"/>
        <w:ind w:firstLine="720"/>
        <w:jc w:val="both"/>
        <w:rPr>
          <w:rFonts w:ascii="Times New Roman" w:eastAsia="Calibri" w:hAnsi="Times New Roman" w:cs="Times New Roman"/>
          <w:color w:val="000000" w:themeColor="text1"/>
          <w:sz w:val="28"/>
          <w:szCs w:val="28"/>
        </w:rPr>
      </w:pPr>
      <w:proofErr w:type="gramStart"/>
      <w:r w:rsidRPr="00813A3F">
        <w:rPr>
          <w:rFonts w:ascii="Times New Roman" w:eastAsia="Calibri" w:hAnsi="Times New Roman" w:cs="Times New Roman"/>
          <w:color w:val="000000" w:themeColor="text1"/>
          <w:sz w:val="28"/>
          <w:szCs w:val="28"/>
        </w:rPr>
        <w:t>Структура государственной системы бесплатной юридической помощи</w:t>
      </w:r>
      <w:r w:rsidR="00B807D0" w:rsidRPr="00813A3F">
        <w:rPr>
          <w:rFonts w:ascii="Times New Roman" w:eastAsia="Calibri" w:hAnsi="Times New Roman" w:cs="Times New Roman"/>
          <w:color w:val="000000" w:themeColor="text1"/>
          <w:sz w:val="28"/>
          <w:szCs w:val="28"/>
        </w:rPr>
        <w:t xml:space="preserve"> (БЮП)</w:t>
      </w:r>
      <w:r w:rsidRPr="00813A3F">
        <w:rPr>
          <w:rFonts w:ascii="Times New Roman" w:eastAsia="Calibri" w:hAnsi="Times New Roman" w:cs="Times New Roman"/>
          <w:color w:val="000000" w:themeColor="text1"/>
          <w:sz w:val="28"/>
          <w:szCs w:val="28"/>
        </w:rPr>
        <w:t xml:space="preserve"> в Иркутской области представлена такими участниками, как</w:t>
      </w:r>
      <w:bookmarkStart w:id="39" w:name="sub_711"/>
      <w:r w:rsidRPr="00813A3F">
        <w:rPr>
          <w:rFonts w:ascii="Times New Roman" w:eastAsia="Calibri" w:hAnsi="Times New Roman" w:cs="Times New Roman"/>
          <w:color w:val="000000" w:themeColor="text1"/>
          <w:sz w:val="28"/>
          <w:szCs w:val="28"/>
        </w:rPr>
        <w:t xml:space="preserve"> исполнительные органы государственной власти Иркутской области и подведомственные им учреждения, </w:t>
      </w:r>
      <w:bookmarkEnd w:id="39"/>
      <w:r w:rsidRPr="00813A3F">
        <w:rPr>
          <w:rFonts w:ascii="Times New Roman" w:eastAsia="Calibri" w:hAnsi="Times New Roman" w:cs="Times New Roman"/>
          <w:color w:val="000000" w:themeColor="text1"/>
          <w:sz w:val="28"/>
          <w:szCs w:val="28"/>
        </w:rPr>
        <w:t>включая многофункциональный центр предоставления государственных и муниципальных услуг, органы управления территориального фонда обязательного медицинского страхования граждан Иркутской области, государственное юридическое бюро по Иркутской области, Уполномоченный по правам человека в Иркутской области, Уполномоченный по правам ребенка в</w:t>
      </w:r>
      <w:proofErr w:type="gramEnd"/>
      <w:r w:rsidRPr="00813A3F">
        <w:rPr>
          <w:rFonts w:ascii="Times New Roman" w:eastAsia="Calibri" w:hAnsi="Times New Roman" w:cs="Times New Roman"/>
          <w:color w:val="000000" w:themeColor="text1"/>
          <w:sz w:val="28"/>
          <w:szCs w:val="28"/>
        </w:rPr>
        <w:t xml:space="preserve"> Иркутской области, Уполномоченный по защите прав предпринимателей в Иркутской области, а также адвокаты.</w:t>
      </w:r>
    </w:p>
    <w:p w:rsidR="00AF6A72" w:rsidRPr="00813A3F" w:rsidRDefault="00AF6A72" w:rsidP="00813A3F">
      <w:pPr>
        <w:spacing w:after="0" w:line="240" w:lineRule="auto"/>
        <w:ind w:firstLine="720"/>
        <w:jc w:val="both"/>
        <w:rPr>
          <w:rFonts w:ascii="Times New Roman" w:eastAsia="Calibri" w:hAnsi="Times New Roman" w:cs="Times New Roman"/>
          <w:color w:val="000000" w:themeColor="text1"/>
          <w:sz w:val="28"/>
          <w:szCs w:val="28"/>
        </w:rPr>
      </w:pPr>
    </w:p>
    <w:p w:rsidR="00B807D0" w:rsidRPr="00813A3F" w:rsidRDefault="00545359" w:rsidP="00813A3F">
      <w:pPr>
        <w:pStyle w:val="af9"/>
        <w:tabs>
          <w:tab w:val="left" w:pos="1500"/>
        </w:tabs>
        <w:rPr>
          <w:color w:val="000000" w:themeColor="text1"/>
          <w:szCs w:val="28"/>
        </w:rPr>
      </w:pPr>
      <w:r w:rsidRPr="00813A3F">
        <w:rPr>
          <w:noProof/>
          <w:color w:val="000000" w:themeColor="text1"/>
          <w:szCs w:val="28"/>
        </w:rPr>
        <w:drawing>
          <wp:inline distT="0" distB="0" distL="0" distR="0">
            <wp:extent cx="5762625" cy="25527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E00EC" w:rsidRPr="00813A3F" w:rsidRDefault="00B5492D" w:rsidP="00813A3F">
      <w:pPr>
        <w:pStyle w:val="af9"/>
        <w:tabs>
          <w:tab w:val="left" w:pos="1500"/>
        </w:tabs>
        <w:ind w:firstLine="709"/>
        <w:jc w:val="both"/>
        <w:rPr>
          <w:color w:val="000000" w:themeColor="text1"/>
          <w:szCs w:val="28"/>
        </w:rPr>
      </w:pPr>
      <w:r w:rsidRPr="00813A3F">
        <w:rPr>
          <w:color w:val="000000" w:themeColor="text1"/>
          <w:szCs w:val="28"/>
        </w:rPr>
        <w:t>Ежегодно наблюдается неуклонный рост обращений</w:t>
      </w:r>
      <w:r w:rsidR="002973F6" w:rsidRPr="00813A3F">
        <w:rPr>
          <w:color w:val="000000" w:themeColor="text1"/>
          <w:szCs w:val="28"/>
        </w:rPr>
        <w:t xml:space="preserve"> </w:t>
      </w:r>
      <w:r w:rsidR="0059541E" w:rsidRPr="00813A3F">
        <w:rPr>
          <w:color w:val="000000" w:themeColor="text1"/>
          <w:szCs w:val="28"/>
        </w:rPr>
        <w:t>к участникам областной системы бесплатной юридической помощи граждан различных категорий, имеющих на это право в соответствии с законодательством, что</w:t>
      </w:r>
      <w:r w:rsidR="00EE00EC" w:rsidRPr="00813A3F">
        <w:rPr>
          <w:color w:val="000000" w:themeColor="text1"/>
          <w:szCs w:val="28"/>
        </w:rPr>
        <w:t xml:space="preserve"> доказывает </w:t>
      </w:r>
      <w:proofErr w:type="gramStart"/>
      <w:r w:rsidR="00EE00EC" w:rsidRPr="00813A3F">
        <w:rPr>
          <w:color w:val="000000" w:themeColor="text1"/>
          <w:szCs w:val="28"/>
        </w:rPr>
        <w:t>высокую</w:t>
      </w:r>
      <w:proofErr w:type="gramEnd"/>
      <w:r w:rsidR="00EE00EC" w:rsidRPr="00813A3F">
        <w:rPr>
          <w:color w:val="000000" w:themeColor="text1"/>
          <w:szCs w:val="28"/>
        </w:rPr>
        <w:t xml:space="preserve"> </w:t>
      </w:r>
      <w:proofErr w:type="spellStart"/>
      <w:r w:rsidR="00EE00EC" w:rsidRPr="00813A3F">
        <w:rPr>
          <w:color w:val="000000" w:themeColor="text1"/>
          <w:szCs w:val="28"/>
        </w:rPr>
        <w:t>востребованность</w:t>
      </w:r>
      <w:proofErr w:type="spellEnd"/>
      <w:r w:rsidR="00EE00EC" w:rsidRPr="00813A3F">
        <w:rPr>
          <w:color w:val="000000" w:themeColor="text1"/>
          <w:szCs w:val="28"/>
        </w:rPr>
        <w:t xml:space="preserve"> оказываемых услуг.</w:t>
      </w:r>
    </w:p>
    <w:p w:rsidR="009E414F" w:rsidRDefault="009E414F" w:rsidP="00813A3F">
      <w:pPr>
        <w:spacing w:after="0" w:line="240" w:lineRule="auto"/>
        <w:ind w:firstLine="709"/>
        <w:jc w:val="both"/>
        <w:rPr>
          <w:rFonts w:ascii="Times New Roman" w:hAnsi="Times New Roman" w:cs="Times New Roman"/>
          <w:color w:val="000000" w:themeColor="text1"/>
          <w:sz w:val="28"/>
          <w:szCs w:val="28"/>
        </w:rPr>
      </w:pPr>
    </w:p>
    <w:p w:rsidR="00395C16" w:rsidRDefault="00BE2526" w:rsidP="00BE2526">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95C16" w:rsidRPr="00813A3F">
        <w:rPr>
          <w:rFonts w:ascii="Times New Roman" w:hAnsi="Times New Roman" w:cs="Times New Roman"/>
          <w:color w:val="000000" w:themeColor="text1"/>
          <w:sz w:val="28"/>
          <w:szCs w:val="28"/>
        </w:rPr>
        <w:t xml:space="preserve">инамика </w:t>
      </w:r>
      <w:r>
        <w:rPr>
          <w:rFonts w:ascii="Times New Roman" w:hAnsi="Times New Roman" w:cs="Times New Roman"/>
          <w:color w:val="000000" w:themeColor="text1"/>
          <w:sz w:val="28"/>
          <w:szCs w:val="28"/>
        </w:rPr>
        <w:t>численности</w:t>
      </w:r>
      <w:r w:rsidR="004B57CC" w:rsidRPr="00813A3F">
        <w:rPr>
          <w:rFonts w:ascii="Times New Roman" w:hAnsi="Times New Roman" w:cs="Times New Roman"/>
          <w:color w:val="000000" w:themeColor="text1"/>
          <w:sz w:val="28"/>
          <w:szCs w:val="28"/>
        </w:rPr>
        <w:t xml:space="preserve"> граждан</w:t>
      </w:r>
      <w:r w:rsidR="00395C16" w:rsidRPr="00813A3F">
        <w:rPr>
          <w:rFonts w:ascii="Times New Roman" w:hAnsi="Times New Roman" w:cs="Times New Roman"/>
          <w:color w:val="000000" w:themeColor="text1"/>
          <w:sz w:val="28"/>
          <w:szCs w:val="28"/>
        </w:rPr>
        <w:t xml:space="preserve"> </w:t>
      </w:r>
      <w:r w:rsidR="00A73C09">
        <w:rPr>
          <w:rFonts w:ascii="Times New Roman" w:hAnsi="Times New Roman" w:cs="Times New Roman"/>
          <w:color w:val="000000" w:themeColor="text1"/>
          <w:sz w:val="28"/>
          <w:szCs w:val="28"/>
        </w:rPr>
        <w:t xml:space="preserve">обращающихся </w:t>
      </w:r>
      <w:r w:rsidR="00395C16" w:rsidRPr="00813A3F">
        <w:rPr>
          <w:rFonts w:ascii="Times New Roman" w:hAnsi="Times New Roman" w:cs="Times New Roman"/>
          <w:color w:val="000000" w:themeColor="text1"/>
          <w:sz w:val="28"/>
          <w:szCs w:val="28"/>
        </w:rPr>
        <w:t>за бесплатной юридической помощью в Иркутской области.</w:t>
      </w:r>
    </w:p>
    <w:p w:rsidR="00766EAF" w:rsidRPr="00813A3F" w:rsidRDefault="00766EAF" w:rsidP="00813A3F">
      <w:pPr>
        <w:spacing w:after="0" w:line="240" w:lineRule="auto"/>
        <w:ind w:firstLine="709"/>
        <w:jc w:val="both"/>
        <w:rPr>
          <w:rFonts w:ascii="Times New Roman" w:hAnsi="Times New Roman" w:cs="Times New Roman"/>
          <w:color w:val="000000" w:themeColor="text1"/>
          <w:sz w:val="28"/>
          <w:szCs w:val="28"/>
        </w:rPr>
      </w:pPr>
    </w:p>
    <w:p w:rsidR="00467B7F" w:rsidRPr="00813A3F" w:rsidRDefault="00467B7F" w:rsidP="00813A3F">
      <w:pPr>
        <w:spacing w:after="0" w:line="240" w:lineRule="auto"/>
        <w:jc w:val="both"/>
        <w:rPr>
          <w:rFonts w:ascii="Times New Roman" w:hAnsi="Times New Roman" w:cs="Times New Roman"/>
          <w:color w:val="000000" w:themeColor="text1"/>
          <w:sz w:val="28"/>
          <w:szCs w:val="28"/>
        </w:rPr>
      </w:pPr>
      <w:r w:rsidRPr="00813A3F">
        <w:rPr>
          <w:rFonts w:ascii="Times New Roman" w:hAnsi="Times New Roman" w:cs="Times New Roman"/>
          <w:noProof/>
          <w:color w:val="000000" w:themeColor="text1"/>
          <w:sz w:val="28"/>
          <w:szCs w:val="28"/>
          <w:lang w:eastAsia="ru-RU"/>
        </w:rPr>
        <w:drawing>
          <wp:inline distT="0" distB="0" distL="0" distR="0">
            <wp:extent cx="6049241" cy="3366654"/>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E00EC" w:rsidRPr="00813A3F" w:rsidRDefault="00EE00EC" w:rsidP="00813A3F">
      <w:pPr>
        <w:pStyle w:val="af9"/>
        <w:tabs>
          <w:tab w:val="left" w:pos="1500"/>
        </w:tabs>
        <w:ind w:firstLine="709"/>
        <w:jc w:val="both"/>
        <w:rPr>
          <w:color w:val="000000" w:themeColor="text1"/>
          <w:szCs w:val="28"/>
        </w:rPr>
      </w:pPr>
    </w:p>
    <w:p w:rsidR="001C5B1C" w:rsidRPr="00813A3F" w:rsidRDefault="001C5B1C" w:rsidP="00813A3F">
      <w:pPr>
        <w:spacing w:after="0" w:line="240" w:lineRule="auto"/>
        <w:ind w:firstLine="709"/>
        <w:jc w:val="both"/>
        <w:rPr>
          <w:rFonts w:ascii="Times New Roman" w:hAnsi="Times New Roman" w:cs="Times New Roman"/>
          <w:color w:val="000000" w:themeColor="text1"/>
          <w:sz w:val="28"/>
          <w:szCs w:val="28"/>
        </w:rPr>
      </w:pPr>
      <w:proofErr w:type="gramStart"/>
      <w:r w:rsidRPr="00813A3F">
        <w:rPr>
          <w:rFonts w:ascii="Times New Roman" w:hAnsi="Times New Roman" w:cs="Times New Roman"/>
          <w:color w:val="000000" w:themeColor="text1"/>
          <w:sz w:val="28"/>
          <w:szCs w:val="28"/>
        </w:rPr>
        <w:t>Наиболее часто граждане по вопросам признания права на жилое помещение, предоставления жилого помещения по договорам найма, в том числе предназначенного для детей – сирот и детей, оставшихся без попечения родителей, расторжения и прекращения договора социального найма жилого помещения</w:t>
      </w:r>
      <w:r w:rsidR="0059541E" w:rsidRPr="00813A3F">
        <w:rPr>
          <w:rFonts w:ascii="Times New Roman" w:hAnsi="Times New Roman" w:cs="Times New Roman"/>
          <w:color w:val="000000" w:themeColor="text1"/>
          <w:sz w:val="28"/>
          <w:szCs w:val="28"/>
        </w:rPr>
        <w:t>, выселения из жилого помещения</w:t>
      </w:r>
      <w:r w:rsidRPr="00813A3F">
        <w:rPr>
          <w:rFonts w:ascii="Times New Roman" w:hAnsi="Times New Roman" w:cs="Times New Roman"/>
          <w:color w:val="000000" w:themeColor="text1"/>
          <w:sz w:val="28"/>
          <w:szCs w:val="28"/>
        </w:rPr>
        <w:t>, защиты прав потребителей (в части предоставления коммунальных услуг), предоставления мер социальной поддержки, оказания малоимущим гражданам государственной социальной помощи, предоставления</w:t>
      </w:r>
      <w:proofErr w:type="gramEnd"/>
      <w:r w:rsidRPr="00813A3F">
        <w:rPr>
          <w:rFonts w:ascii="Times New Roman" w:hAnsi="Times New Roman" w:cs="Times New Roman"/>
          <w:color w:val="000000" w:themeColor="text1"/>
          <w:sz w:val="28"/>
          <w:szCs w:val="28"/>
        </w:rPr>
        <w:t xml:space="preserve"> субсидий на оплату жилого помещения и коммунальных услуг, установления и оспаривания отцовства (материнства), взыскания алиментов, установления фактов, имеющих юридическое значение, заключения, изменения, расторжения, признания </w:t>
      </w:r>
      <w:proofErr w:type="gramStart"/>
      <w:r w:rsidRPr="00813A3F">
        <w:rPr>
          <w:rFonts w:ascii="Times New Roman" w:hAnsi="Times New Roman" w:cs="Times New Roman"/>
          <w:color w:val="000000" w:themeColor="text1"/>
          <w:sz w:val="28"/>
          <w:szCs w:val="28"/>
        </w:rPr>
        <w:t>недействительными</w:t>
      </w:r>
      <w:proofErr w:type="gramEnd"/>
      <w:r w:rsidRPr="00813A3F">
        <w:rPr>
          <w:rFonts w:ascii="Times New Roman" w:hAnsi="Times New Roman" w:cs="Times New Roman"/>
          <w:color w:val="000000" w:themeColor="text1"/>
          <w:sz w:val="28"/>
          <w:szCs w:val="28"/>
        </w:rPr>
        <w:t xml:space="preserve"> сделок с недвижимым имуществом, государственной регистрации прав на недвижимое имущество и сделок с ним. </w:t>
      </w:r>
    </w:p>
    <w:p w:rsidR="0059541E" w:rsidRPr="00813A3F" w:rsidRDefault="0059541E"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структуре обращающихся доля малоимущих граждан в среднем составляет около 10% , при этом доля получивших бесплатную юридическую помощь у членов адвокатского сообщества составляет не более 2,5%. </w:t>
      </w:r>
      <w:proofErr w:type="gramStart"/>
      <w:r w:rsidRPr="00813A3F">
        <w:rPr>
          <w:rFonts w:ascii="Times New Roman" w:hAnsi="Times New Roman" w:cs="Times New Roman"/>
          <w:color w:val="000000" w:themeColor="text1"/>
          <w:sz w:val="28"/>
          <w:szCs w:val="28"/>
        </w:rPr>
        <w:t>Указанное</w:t>
      </w:r>
      <w:proofErr w:type="gramEnd"/>
      <w:r w:rsidRPr="00813A3F">
        <w:rPr>
          <w:rFonts w:ascii="Times New Roman" w:hAnsi="Times New Roman" w:cs="Times New Roman"/>
          <w:color w:val="000000" w:themeColor="text1"/>
          <w:sz w:val="28"/>
          <w:szCs w:val="28"/>
        </w:rPr>
        <w:t xml:space="preserve"> свидетельствует о недостаточности материально-технического и финансового обеспечения адвокатов в рамках соглашения, заключаемого с Адвокатской палатой Иркутской области.</w:t>
      </w:r>
    </w:p>
    <w:p w:rsidR="002F50A2" w:rsidRPr="00813A3F" w:rsidRDefault="002973F6" w:rsidP="00813A3F">
      <w:pPr>
        <w:tabs>
          <w:tab w:val="left" w:pos="993"/>
        </w:tabs>
        <w:spacing w:after="0" w:line="240" w:lineRule="auto"/>
        <w:ind w:firstLine="709"/>
        <w:jc w:val="both"/>
        <w:textAlignment w:val="baseline"/>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настоящее время на территории Иркутской области государственная система бесплатной юридической помощи представлена единственным областным государственным казенным учреждением –  Государственным юридическим бюро по Иркутской области, состоящим из </w:t>
      </w:r>
      <w:r w:rsidR="000D289E" w:rsidRPr="00813A3F">
        <w:rPr>
          <w:rFonts w:ascii="Times New Roman" w:hAnsi="Times New Roman" w:cs="Times New Roman"/>
          <w:color w:val="000000" w:themeColor="text1"/>
          <w:sz w:val="28"/>
          <w:szCs w:val="28"/>
        </w:rPr>
        <w:t>6</w:t>
      </w:r>
      <w:r w:rsidRPr="00813A3F">
        <w:rPr>
          <w:rFonts w:ascii="Times New Roman" w:hAnsi="Times New Roman" w:cs="Times New Roman"/>
          <w:color w:val="000000" w:themeColor="text1"/>
          <w:sz w:val="28"/>
          <w:szCs w:val="28"/>
        </w:rPr>
        <w:t xml:space="preserve"> секторов (города Иркутск, Нижнеудинск, Черемхово</w:t>
      </w:r>
      <w:r w:rsidR="000D289E" w:rsidRPr="00813A3F">
        <w:rPr>
          <w:rFonts w:ascii="Times New Roman" w:hAnsi="Times New Roman" w:cs="Times New Roman"/>
          <w:color w:val="000000" w:themeColor="text1"/>
          <w:sz w:val="28"/>
          <w:szCs w:val="28"/>
        </w:rPr>
        <w:t>,</w:t>
      </w:r>
      <w:r w:rsidRPr="00813A3F">
        <w:rPr>
          <w:rFonts w:ascii="Times New Roman" w:hAnsi="Times New Roman" w:cs="Times New Roman"/>
          <w:color w:val="000000" w:themeColor="text1"/>
          <w:sz w:val="28"/>
          <w:szCs w:val="28"/>
        </w:rPr>
        <w:t xml:space="preserve"> Усть-Кут</w:t>
      </w:r>
      <w:r w:rsidR="000D289E" w:rsidRPr="00813A3F">
        <w:rPr>
          <w:rFonts w:ascii="Times New Roman" w:hAnsi="Times New Roman" w:cs="Times New Roman"/>
          <w:color w:val="000000" w:themeColor="text1"/>
          <w:sz w:val="28"/>
          <w:szCs w:val="28"/>
        </w:rPr>
        <w:t>, Усть-Илимск и п. Усть-Ордынский</w:t>
      </w:r>
      <w:r w:rsidRPr="00813A3F">
        <w:rPr>
          <w:rFonts w:ascii="Times New Roman" w:hAnsi="Times New Roman" w:cs="Times New Roman"/>
          <w:color w:val="000000" w:themeColor="text1"/>
          <w:sz w:val="28"/>
          <w:szCs w:val="28"/>
        </w:rPr>
        <w:t xml:space="preserve">). В каждом секторе работают по 2 специалиста, </w:t>
      </w:r>
      <w:proofErr w:type="gramStart"/>
      <w:r w:rsidRPr="00813A3F">
        <w:rPr>
          <w:rFonts w:ascii="Times New Roman" w:hAnsi="Times New Roman" w:cs="Times New Roman"/>
          <w:color w:val="000000" w:themeColor="text1"/>
          <w:sz w:val="28"/>
          <w:szCs w:val="28"/>
        </w:rPr>
        <w:t>оказывающих</w:t>
      </w:r>
      <w:proofErr w:type="gramEnd"/>
      <w:r w:rsidRPr="00813A3F">
        <w:rPr>
          <w:rFonts w:ascii="Times New Roman" w:hAnsi="Times New Roman" w:cs="Times New Roman"/>
          <w:color w:val="000000" w:themeColor="text1"/>
          <w:sz w:val="28"/>
          <w:szCs w:val="28"/>
        </w:rPr>
        <w:t xml:space="preserve"> бесплатную юридическую помощь. Штатная численность сотрудников составляет 15 </w:t>
      </w:r>
      <w:r w:rsidR="002B63DE">
        <w:rPr>
          <w:rFonts w:ascii="Times New Roman" w:hAnsi="Times New Roman" w:cs="Times New Roman"/>
          <w:color w:val="000000" w:themeColor="text1"/>
          <w:sz w:val="28"/>
          <w:szCs w:val="28"/>
        </w:rPr>
        <w:t>чел.</w:t>
      </w:r>
      <w:r w:rsidRPr="00813A3F">
        <w:rPr>
          <w:rStyle w:val="af2"/>
          <w:rFonts w:ascii="Times New Roman" w:hAnsi="Times New Roman" w:cs="Times New Roman"/>
          <w:color w:val="000000" w:themeColor="text1"/>
          <w:sz w:val="28"/>
          <w:szCs w:val="28"/>
        </w:rPr>
        <w:footnoteReference w:id="5"/>
      </w:r>
      <w:r w:rsidRPr="00813A3F">
        <w:rPr>
          <w:rFonts w:ascii="Times New Roman" w:hAnsi="Times New Roman" w:cs="Times New Roman"/>
          <w:color w:val="000000" w:themeColor="text1"/>
          <w:sz w:val="28"/>
          <w:szCs w:val="28"/>
        </w:rPr>
        <w:t>.</w:t>
      </w:r>
      <w:r w:rsidR="002F50A2" w:rsidRPr="00813A3F">
        <w:rPr>
          <w:rFonts w:ascii="Times New Roman" w:hAnsi="Times New Roman" w:cs="Times New Roman"/>
          <w:color w:val="000000" w:themeColor="text1"/>
          <w:sz w:val="28"/>
          <w:szCs w:val="28"/>
        </w:rPr>
        <w:t xml:space="preserve"> </w:t>
      </w:r>
    </w:p>
    <w:p w:rsidR="002F50A2" w:rsidRPr="00813A3F" w:rsidRDefault="002F50A2" w:rsidP="00813A3F">
      <w:pPr>
        <w:tabs>
          <w:tab w:val="left" w:pos="993"/>
        </w:tabs>
        <w:spacing w:after="0" w:line="240" w:lineRule="auto"/>
        <w:ind w:firstLine="709"/>
        <w:jc w:val="both"/>
        <w:textAlignment w:val="baseline"/>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Для решения вопроса расширения охвата граждан бесплатной юридической помощью необходимо  увеличение количества секторов Государственного юридического бюро по Иркутской области до 15, особенно в территориях с наиболее высокой долей малоимущих граждан</w:t>
      </w:r>
    </w:p>
    <w:p w:rsidR="002F50A2" w:rsidRPr="000525D6" w:rsidRDefault="002F50A2" w:rsidP="00813A3F">
      <w:pPr>
        <w:spacing w:after="0" w:line="240" w:lineRule="auto"/>
        <w:ind w:firstLine="709"/>
        <w:jc w:val="both"/>
        <w:rPr>
          <w:rFonts w:ascii="Times New Roman" w:hAnsi="Times New Roman" w:cs="Times New Roman"/>
          <w:color w:val="000000" w:themeColor="text1"/>
          <w:sz w:val="28"/>
          <w:szCs w:val="28"/>
        </w:rPr>
      </w:pPr>
      <w:r w:rsidRPr="000525D6">
        <w:rPr>
          <w:rFonts w:ascii="Times New Roman" w:hAnsi="Times New Roman" w:cs="Times New Roman"/>
          <w:color w:val="000000" w:themeColor="text1"/>
          <w:sz w:val="28"/>
          <w:szCs w:val="28"/>
        </w:rPr>
        <w:t>Выводы и предложения:</w:t>
      </w:r>
    </w:p>
    <w:p w:rsidR="002F50A2" w:rsidRPr="00813A3F" w:rsidRDefault="002F50A2" w:rsidP="00813A3F">
      <w:pPr>
        <w:pStyle w:val="a4"/>
        <w:numPr>
          <w:ilvl w:val="0"/>
          <w:numId w:val="26"/>
        </w:numPr>
        <w:spacing w:after="0" w:line="240" w:lineRule="auto"/>
        <w:ind w:left="0"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целях расширения охвата малоимущих граждан бесплатной юридической помощью </w:t>
      </w:r>
      <w:r w:rsidR="00E13FB4" w:rsidRPr="00813A3F">
        <w:rPr>
          <w:rFonts w:ascii="Times New Roman" w:hAnsi="Times New Roman" w:cs="Times New Roman"/>
          <w:color w:val="000000" w:themeColor="text1"/>
          <w:sz w:val="28"/>
          <w:szCs w:val="28"/>
        </w:rPr>
        <w:t xml:space="preserve">необходимо </w:t>
      </w:r>
      <w:r w:rsidRPr="00813A3F">
        <w:rPr>
          <w:rFonts w:ascii="Times New Roman" w:hAnsi="Times New Roman" w:cs="Times New Roman"/>
          <w:color w:val="000000" w:themeColor="text1"/>
          <w:sz w:val="28"/>
          <w:szCs w:val="28"/>
        </w:rPr>
        <w:t xml:space="preserve">увеличить количество подразделений Государственного юридического бюро по Иркутской области </w:t>
      </w:r>
      <w:r w:rsidR="009E414F">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до 15, преимущественно в территориях с наиболее высокой долей малоимущих граждан</w:t>
      </w:r>
    </w:p>
    <w:p w:rsidR="002F50A2" w:rsidRPr="00813A3F" w:rsidRDefault="002F50A2" w:rsidP="00813A3F">
      <w:pPr>
        <w:spacing w:after="0" w:line="240" w:lineRule="auto"/>
        <w:ind w:firstLine="708"/>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2. </w:t>
      </w:r>
      <w:r w:rsidR="00B437B3" w:rsidRPr="00813A3F">
        <w:rPr>
          <w:rFonts w:ascii="Times New Roman" w:hAnsi="Times New Roman" w:cs="Times New Roman"/>
          <w:color w:val="000000" w:themeColor="text1"/>
          <w:sz w:val="28"/>
          <w:szCs w:val="28"/>
        </w:rPr>
        <w:t>Требуется</w:t>
      </w:r>
      <w:r w:rsidRPr="00813A3F">
        <w:rPr>
          <w:rFonts w:ascii="Times New Roman" w:hAnsi="Times New Roman" w:cs="Times New Roman"/>
          <w:color w:val="000000" w:themeColor="text1"/>
          <w:sz w:val="28"/>
          <w:szCs w:val="28"/>
        </w:rPr>
        <w:t xml:space="preserve"> повышение объемов финансирования расходов, связанных с оплатой труда и компенсацией расходов адвокатам из областного бюджета, по заключаемым соглашениям для оказания бесплатной юридической помощи малоимущим гражданам.</w:t>
      </w:r>
    </w:p>
    <w:p w:rsidR="002F50A2" w:rsidRPr="00813A3F" w:rsidRDefault="002F50A2" w:rsidP="00813A3F">
      <w:pPr>
        <w:spacing w:after="0" w:line="240" w:lineRule="auto"/>
        <w:ind w:firstLine="708"/>
        <w:contextualSpacing/>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3. </w:t>
      </w:r>
      <w:r w:rsidR="00B437B3" w:rsidRPr="00813A3F">
        <w:rPr>
          <w:rFonts w:ascii="Times New Roman" w:hAnsi="Times New Roman" w:cs="Times New Roman"/>
          <w:color w:val="000000" w:themeColor="text1"/>
          <w:sz w:val="28"/>
          <w:szCs w:val="28"/>
        </w:rPr>
        <w:t>Целесообразно усилить правовое информирование и правовое просвещение малоимущих граждан.</w:t>
      </w:r>
    </w:p>
    <w:p w:rsidR="002973F6" w:rsidRPr="00813A3F" w:rsidRDefault="002973F6" w:rsidP="00813A3F">
      <w:pPr>
        <w:shd w:val="clear" w:color="auto" w:fill="FFFFFF"/>
        <w:tabs>
          <w:tab w:val="left" w:pos="993"/>
        </w:tabs>
        <w:spacing w:after="0" w:line="240" w:lineRule="auto"/>
        <w:ind w:firstLine="709"/>
        <w:jc w:val="both"/>
        <w:textAlignment w:val="baseline"/>
        <w:rPr>
          <w:rFonts w:ascii="Times New Roman" w:hAnsi="Times New Roman" w:cs="Times New Roman"/>
          <w:color w:val="000000" w:themeColor="text1"/>
          <w:spacing w:val="2"/>
          <w:sz w:val="28"/>
          <w:szCs w:val="28"/>
        </w:rPr>
      </w:pPr>
    </w:p>
    <w:p w:rsidR="005044C3" w:rsidRPr="00813A3F" w:rsidRDefault="00674E92" w:rsidP="00813A3F">
      <w:pPr>
        <w:pStyle w:val="3"/>
        <w:spacing w:before="0" w:after="0"/>
        <w:rPr>
          <w:rFonts w:ascii="Times New Roman" w:hAnsi="Times New Roman"/>
          <w:color w:val="000000" w:themeColor="text1"/>
        </w:rPr>
      </w:pPr>
      <w:bookmarkStart w:id="40" w:name="_Toc25654318"/>
      <w:r w:rsidRPr="00813A3F">
        <w:rPr>
          <w:rFonts w:ascii="Times New Roman" w:hAnsi="Times New Roman"/>
          <w:color w:val="000000" w:themeColor="text1"/>
        </w:rPr>
        <w:t>БЕДНОСТЬ В СЕЛЬСКИХ ТЕРРИТОРИЯХ</w:t>
      </w:r>
      <w:bookmarkEnd w:id="40"/>
    </w:p>
    <w:p w:rsidR="00F02867" w:rsidRPr="00813A3F" w:rsidRDefault="00F02867" w:rsidP="00813A3F">
      <w:pPr>
        <w:pStyle w:val="ConsNormal"/>
        <w:tabs>
          <w:tab w:val="center" w:pos="8789"/>
        </w:tabs>
        <w:ind w:firstLine="0"/>
        <w:jc w:val="both"/>
        <w:rPr>
          <w:rFonts w:ascii="Times New Roman" w:hAnsi="Times New Roman" w:cs="Times New Roman"/>
          <w:b w:val="0"/>
          <w:color w:val="000000" w:themeColor="text1"/>
          <w:sz w:val="28"/>
          <w:szCs w:val="28"/>
        </w:rPr>
      </w:pPr>
    </w:p>
    <w:p w:rsidR="007377F8" w:rsidRPr="00813A3F" w:rsidRDefault="007377F8"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Сельские территории играют не последнюю роль в деятельности государства. Развитие сельских территорий сталкивается с рядом трудностей, основными из которых является отток населения, снижение привлекательности деятельности малых форм предпринимательства в агропромышленном комплексе и низкая социально-транспортная инфраструктура территорий. </w:t>
      </w:r>
    </w:p>
    <w:p w:rsidR="007377F8" w:rsidRPr="00813A3F" w:rsidRDefault="007377F8"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Оценивая уровень жизни населения проживающего в сельской местности следует учитывать тот факт, </w:t>
      </w:r>
      <w:proofErr w:type="gramStart"/>
      <w:r w:rsidRPr="00813A3F">
        <w:rPr>
          <w:rFonts w:ascii="Times New Roman" w:hAnsi="Times New Roman" w:cs="Times New Roman"/>
          <w:color w:val="000000" w:themeColor="text1"/>
          <w:sz w:val="28"/>
          <w:szCs w:val="28"/>
        </w:rPr>
        <w:t>что</w:t>
      </w:r>
      <w:proofErr w:type="gramEnd"/>
      <w:r w:rsidRPr="00813A3F">
        <w:rPr>
          <w:rFonts w:ascii="Times New Roman" w:hAnsi="Times New Roman" w:cs="Times New Roman"/>
          <w:color w:val="000000" w:themeColor="text1"/>
          <w:sz w:val="28"/>
          <w:szCs w:val="28"/>
        </w:rPr>
        <w:t xml:space="preserve"> как правило, уровень их доходов значительно отличается от уровня доходов жителей городской местности, что является основными причинами оттока трудоспособного населения из сельских территорий.</w:t>
      </w:r>
    </w:p>
    <w:p w:rsidR="007377F8" w:rsidRPr="00813A3F" w:rsidRDefault="007377F8"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Сельскохозяйственные территории подвержены высокому риску деградации и вымирания. Согласно данным Федеральной службы государственной статистики около 10 % сельских поселений полностью прекратили свое существование, более трети являются умирающими селами и деревнями, количество жителей таких территорий не превышает в отдельных случаях и 10 </w:t>
      </w:r>
      <w:r w:rsidR="002B63DE">
        <w:rPr>
          <w:rFonts w:ascii="Times New Roman" w:hAnsi="Times New Roman" w:cs="Times New Roman"/>
          <w:color w:val="000000" w:themeColor="text1"/>
          <w:sz w:val="28"/>
          <w:szCs w:val="28"/>
        </w:rPr>
        <w:t>чел</w:t>
      </w:r>
      <w:proofErr w:type="gramStart"/>
      <w:r w:rsidR="002B63DE">
        <w:rPr>
          <w:rFonts w:ascii="Times New Roman" w:hAnsi="Times New Roman" w:cs="Times New Roman"/>
          <w:color w:val="000000" w:themeColor="text1"/>
          <w:sz w:val="28"/>
          <w:szCs w:val="28"/>
        </w:rPr>
        <w:t>.</w:t>
      </w:r>
      <w:r w:rsidRPr="00813A3F">
        <w:rPr>
          <w:rFonts w:ascii="Times New Roman" w:hAnsi="Times New Roman" w:cs="Times New Roman"/>
          <w:color w:val="000000" w:themeColor="text1"/>
          <w:sz w:val="28"/>
          <w:szCs w:val="28"/>
        </w:rPr>
        <w:t xml:space="preserve">. </w:t>
      </w:r>
      <w:proofErr w:type="gramEnd"/>
    </w:p>
    <w:p w:rsidR="00A103E0" w:rsidRPr="00813A3F" w:rsidRDefault="007377F8"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Фундаментом развития сельских территорий, их экономическим базисом выступает сельскохозяйственное производство. Оно определяет уровень продовольственной безопасности (самообеспеченности) территорий, обеспечивает занятость населения, способствует развитию технологически связанных с ним смежных секторов экономики. </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Основными факторами, влияющими на уровень доходов и бедность населения в сфере сельского хозяйства, являются занятость, размер заработной платы, </w:t>
      </w:r>
      <w:r w:rsidRPr="00813A3F">
        <w:rPr>
          <w:rFonts w:ascii="Times New Roman" w:hAnsi="Times New Roman" w:cs="Times New Roman"/>
          <w:color w:val="000000" w:themeColor="text1"/>
          <w:sz w:val="28"/>
          <w:szCs w:val="28"/>
        </w:rPr>
        <w:lastRenderedPageBreak/>
        <w:t>производительность труда и экономическая эффективность сельскохозяйственного производства.</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По данным отчетов о финансово-экономическом состоянии сельскохозяйственных товаропроизводителей Иркутской области за 2018 год среднемесячная заработная плата работников сельскохозяйственных организаций составила 33</w:t>
      </w:r>
      <w:r w:rsidR="009E414F">
        <w:rPr>
          <w:rFonts w:ascii="Times New Roman" w:hAnsi="Times New Roman" w:cs="Times New Roman"/>
          <w:color w:val="000000" w:themeColor="text1"/>
          <w:sz w:val="28"/>
          <w:szCs w:val="28"/>
        </w:rPr>
        <w:t> </w:t>
      </w:r>
      <w:r w:rsidRPr="00813A3F">
        <w:rPr>
          <w:rFonts w:ascii="Times New Roman" w:hAnsi="Times New Roman" w:cs="Times New Roman"/>
          <w:color w:val="000000" w:themeColor="text1"/>
          <w:sz w:val="28"/>
          <w:szCs w:val="28"/>
        </w:rPr>
        <w:t xml:space="preserve">834 </w:t>
      </w:r>
      <w:r w:rsidR="002B63DE">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и увеличилась по сравнению с 2017 годом на 3</w:t>
      </w:r>
      <w:r w:rsidR="009E414F">
        <w:rPr>
          <w:rFonts w:ascii="Times New Roman" w:hAnsi="Times New Roman" w:cs="Times New Roman"/>
          <w:color w:val="000000" w:themeColor="text1"/>
          <w:sz w:val="28"/>
          <w:szCs w:val="28"/>
        </w:rPr>
        <w:t> </w:t>
      </w:r>
      <w:r w:rsidRPr="00813A3F">
        <w:rPr>
          <w:rFonts w:ascii="Times New Roman" w:hAnsi="Times New Roman" w:cs="Times New Roman"/>
          <w:color w:val="000000" w:themeColor="text1"/>
          <w:sz w:val="28"/>
          <w:szCs w:val="28"/>
        </w:rPr>
        <w:t xml:space="preserve">575 </w:t>
      </w:r>
      <w:r w:rsidR="002B63DE">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или на 11,8%.</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Вместе с тем, среднемесячная заработная плата работников сельскохозяйственных организаций без учета крупных предприятий </w:t>
      </w:r>
      <w:r w:rsidR="00565D8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(СХ ПАО «</w:t>
      </w:r>
      <w:proofErr w:type="spellStart"/>
      <w:r w:rsidRPr="00813A3F">
        <w:rPr>
          <w:rFonts w:ascii="Times New Roman" w:hAnsi="Times New Roman" w:cs="Times New Roman"/>
          <w:color w:val="000000" w:themeColor="text1"/>
          <w:sz w:val="28"/>
          <w:szCs w:val="28"/>
        </w:rPr>
        <w:t>Белореченское</w:t>
      </w:r>
      <w:proofErr w:type="spellEnd"/>
      <w:r w:rsidRPr="00813A3F">
        <w:rPr>
          <w:rFonts w:ascii="Times New Roman" w:hAnsi="Times New Roman" w:cs="Times New Roman"/>
          <w:color w:val="000000" w:themeColor="text1"/>
          <w:sz w:val="28"/>
          <w:szCs w:val="28"/>
        </w:rPr>
        <w:t>», СХПК «</w:t>
      </w:r>
      <w:proofErr w:type="spellStart"/>
      <w:r w:rsidRPr="00813A3F">
        <w:rPr>
          <w:rFonts w:ascii="Times New Roman" w:hAnsi="Times New Roman" w:cs="Times New Roman"/>
          <w:color w:val="000000" w:themeColor="text1"/>
          <w:sz w:val="28"/>
          <w:szCs w:val="28"/>
        </w:rPr>
        <w:t>Усольский</w:t>
      </w:r>
      <w:proofErr w:type="spellEnd"/>
      <w:r w:rsidRPr="00813A3F">
        <w:rPr>
          <w:rFonts w:ascii="Times New Roman" w:hAnsi="Times New Roman" w:cs="Times New Roman"/>
          <w:color w:val="000000" w:themeColor="text1"/>
          <w:sz w:val="28"/>
          <w:szCs w:val="28"/>
        </w:rPr>
        <w:t xml:space="preserve"> </w:t>
      </w:r>
      <w:proofErr w:type="spellStart"/>
      <w:r w:rsidRPr="00813A3F">
        <w:rPr>
          <w:rFonts w:ascii="Times New Roman" w:hAnsi="Times New Roman" w:cs="Times New Roman"/>
          <w:color w:val="000000" w:themeColor="text1"/>
          <w:sz w:val="28"/>
          <w:szCs w:val="28"/>
        </w:rPr>
        <w:t>свинокомплекс</w:t>
      </w:r>
      <w:proofErr w:type="spellEnd"/>
      <w:r w:rsidRPr="00813A3F">
        <w:rPr>
          <w:rFonts w:ascii="Times New Roman" w:hAnsi="Times New Roman" w:cs="Times New Roman"/>
          <w:color w:val="000000" w:themeColor="text1"/>
          <w:sz w:val="28"/>
          <w:szCs w:val="28"/>
        </w:rPr>
        <w:t xml:space="preserve">», </w:t>
      </w:r>
      <w:r w:rsidR="00565D8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ООО «Саянский бройлер», АО «Ангарская птицефабрика») составила </w:t>
      </w:r>
      <w:r w:rsidR="00AF6A72">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22</w:t>
      </w:r>
      <w:r w:rsidR="009E414F">
        <w:rPr>
          <w:rFonts w:ascii="Times New Roman" w:hAnsi="Times New Roman" w:cs="Times New Roman"/>
          <w:color w:val="000000" w:themeColor="text1"/>
          <w:sz w:val="28"/>
          <w:szCs w:val="28"/>
        </w:rPr>
        <w:t> </w:t>
      </w:r>
      <w:r w:rsidRPr="00813A3F">
        <w:rPr>
          <w:rFonts w:ascii="Times New Roman" w:hAnsi="Times New Roman" w:cs="Times New Roman"/>
          <w:color w:val="000000" w:themeColor="text1"/>
          <w:sz w:val="28"/>
          <w:szCs w:val="28"/>
        </w:rPr>
        <w:t xml:space="preserve">133 </w:t>
      </w:r>
      <w:r w:rsidR="002B63DE">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прирост к 2017 году </w:t>
      </w:r>
      <w:r w:rsidR="009E414F">
        <w:rPr>
          <w:rFonts w:ascii="Times New Roman" w:hAnsi="Times New Roman" w:cs="Times New Roman"/>
          <w:color w:val="000000" w:themeColor="text1"/>
          <w:sz w:val="28"/>
          <w:szCs w:val="28"/>
        </w:rPr>
        <w:t>–</w:t>
      </w:r>
      <w:r w:rsidRPr="00813A3F">
        <w:rPr>
          <w:rFonts w:ascii="Times New Roman" w:hAnsi="Times New Roman" w:cs="Times New Roman"/>
          <w:color w:val="000000" w:themeColor="text1"/>
          <w:sz w:val="28"/>
          <w:szCs w:val="28"/>
        </w:rPr>
        <w:t xml:space="preserve"> 4</w:t>
      </w:r>
      <w:r w:rsidR="009E414F">
        <w:rPr>
          <w:rFonts w:ascii="Times New Roman" w:hAnsi="Times New Roman" w:cs="Times New Roman"/>
          <w:color w:val="000000" w:themeColor="text1"/>
          <w:sz w:val="28"/>
          <w:szCs w:val="28"/>
        </w:rPr>
        <w:t> </w:t>
      </w:r>
      <w:r w:rsidRPr="00813A3F">
        <w:rPr>
          <w:rFonts w:ascii="Times New Roman" w:hAnsi="Times New Roman" w:cs="Times New Roman"/>
          <w:color w:val="000000" w:themeColor="text1"/>
          <w:sz w:val="28"/>
          <w:szCs w:val="28"/>
        </w:rPr>
        <w:t xml:space="preserve">007 </w:t>
      </w:r>
      <w:r w:rsidR="002B63DE">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или 22%.</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Заработная плата наемных работников в крестьянских (фермерских) хозяйствах составила в среднем 15</w:t>
      </w:r>
      <w:r w:rsidR="009E414F">
        <w:rPr>
          <w:rFonts w:ascii="Times New Roman" w:hAnsi="Times New Roman" w:cs="Times New Roman"/>
          <w:color w:val="000000" w:themeColor="text1"/>
          <w:sz w:val="28"/>
          <w:szCs w:val="28"/>
        </w:rPr>
        <w:t> </w:t>
      </w:r>
      <w:r w:rsidRPr="00813A3F">
        <w:rPr>
          <w:rFonts w:ascii="Times New Roman" w:hAnsi="Times New Roman" w:cs="Times New Roman"/>
          <w:color w:val="000000" w:themeColor="text1"/>
          <w:sz w:val="28"/>
          <w:szCs w:val="28"/>
        </w:rPr>
        <w:t xml:space="preserve">127 </w:t>
      </w:r>
      <w:r w:rsidR="002B63DE">
        <w:rPr>
          <w:rFonts w:ascii="Times New Roman" w:hAnsi="Times New Roman" w:cs="Times New Roman"/>
          <w:color w:val="000000" w:themeColor="text1"/>
          <w:sz w:val="28"/>
          <w:szCs w:val="28"/>
        </w:rPr>
        <w:t>руб.</w:t>
      </w:r>
      <w:r w:rsidR="009E414F">
        <w:rPr>
          <w:rFonts w:ascii="Times New Roman" w:hAnsi="Times New Roman" w:cs="Times New Roman"/>
          <w:color w:val="000000" w:themeColor="text1"/>
          <w:sz w:val="28"/>
          <w:szCs w:val="28"/>
        </w:rPr>
        <w:t xml:space="preserve">, прирост к 2017 году </w:t>
      </w:r>
      <w:r w:rsidRPr="00813A3F">
        <w:rPr>
          <w:rFonts w:ascii="Times New Roman" w:hAnsi="Times New Roman" w:cs="Times New Roman"/>
          <w:color w:val="000000" w:themeColor="text1"/>
          <w:sz w:val="28"/>
          <w:szCs w:val="28"/>
        </w:rPr>
        <w:t xml:space="preserve"> 1</w:t>
      </w:r>
      <w:r w:rsidR="009E414F">
        <w:rPr>
          <w:rFonts w:ascii="Times New Roman" w:hAnsi="Times New Roman" w:cs="Times New Roman"/>
          <w:color w:val="000000" w:themeColor="text1"/>
          <w:sz w:val="28"/>
          <w:szCs w:val="28"/>
        </w:rPr>
        <w:t> </w:t>
      </w:r>
      <w:r w:rsidRPr="00813A3F">
        <w:rPr>
          <w:rFonts w:ascii="Times New Roman" w:hAnsi="Times New Roman" w:cs="Times New Roman"/>
          <w:color w:val="000000" w:themeColor="text1"/>
          <w:sz w:val="28"/>
          <w:szCs w:val="28"/>
        </w:rPr>
        <w:t xml:space="preserve">732 </w:t>
      </w:r>
      <w:r w:rsidR="002B63DE">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или 12,9%.</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Количество занятых в сельском хозяйстве составило в 2018 году </w:t>
      </w:r>
      <w:r w:rsidR="00565D8B">
        <w:rPr>
          <w:rFonts w:ascii="Times New Roman" w:hAnsi="Times New Roman" w:cs="Times New Roman"/>
          <w:color w:val="000000" w:themeColor="text1"/>
          <w:sz w:val="28"/>
          <w:szCs w:val="28"/>
        </w:rPr>
        <w:br/>
      </w:r>
      <w:r w:rsidR="009E414F">
        <w:rPr>
          <w:rFonts w:ascii="Times New Roman" w:hAnsi="Times New Roman" w:cs="Times New Roman"/>
          <w:color w:val="000000" w:themeColor="text1"/>
          <w:sz w:val="28"/>
          <w:szCs w:val="28"/>
        </w:rPr>
        <w:t>14 </w:t>
      </w:r>
      <w:r w:rsidRPr="00813A3F">
        <w:rPr>
          <w:rFonts w:ascii="Times New Roman" w:hAnsi="Times New Roman" w:cs="Times New Roman"/>
          <w:color w:val="000000" w:themeColor="text1"/>
          <w:sz w:val="28"/>
          <w:szCs w:val="28"/>
        </w:rPr>
        <w:t xml:space="preserve">754 чел., из них 12 028 чел. в сельскохозяйственных организациях, </w:t>
      </w:r>
      <w:r w:rsidR="00565D8B">
        <w:rPr>
          <w:rFonts w:ascii="Times New Roman" w:hAnsi="Times New Roman" w:cs="Times New Roman"/>
          <w:color w:val="000000" w:themeColor="text1"/>
          <w:sz w:val="28"/>
          <w:szCs w:val="28"/>
        </w:rPr>
        <w:br/>
      </w:r>
      <w:r w:rsidR="009E414F">
        <w:rPr>
          <w:rFonts w:ascii="Times New Roman" w:hAnsi="Times New Roman" w:cs="Times New Roman"/>
          <w:color w:val="000000" w:themeColor="text1"/>
          <w:sz w:val="28"/>
          <w:szCs w:val="28"/>
        </w:rPr>
        <w:t>2 </w:t>
      </w:r>
      <w:r w:rsidR="00201726">
        <w:rPr>
          <w:rFonts w:ascii="Times New Roman" w:hAnsi="Times New Roman" w:cs="Times New Roman"/>
          <w:color w:val="000000" w:themeColor="text1"/>
          <w:sz w:val="28"/>
          <w:szCs w:val="28"/>
        </w:rPr>
        <w:t xml:space="preserve">726 чел. в </w:t>
      </w:r>
      <w:r w:rsidRPr="00813A3F">
        <w:rPr>
          <w:rFonts w:ascii="Times New Roman" w:hAnsi="Times New Roman" w:cs="Times New Roman"/>
          <w:color w:val="000000" w:themeColor="text1"/>
          <w:sz w:val="28"/>
          <w:szCs w:val="28"/>
        </w:rPr>
        <w:t>крестьянских (фермерских) хозяйствах. Прирост количества занятых в сельском хозяйстве к 2017 году составил 130 чел. (+0,9%), в том числе 29 чел. (+0,2%) в сельскохозяйственных организациях и 101 чел. (+3,8%) в крестьянских (фермерских) хозяйствах.</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Рентабельность сельскохозяйственных организаций по итогам </w:t>
      </w:r>
      <w:r w:rsidR="00565D8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2018 года составила 11,8%, что ниже уровня 2017 года (15,7%) в связи с увеличением затрат </w:t>
      </w:r>
      <w:proofErr w:type="spellStart"/>
      <w:r w:rsidRPr="00813A3F">
        <w:rPr>
          <w:rFonts w:ascii="Times New Roman" w:hAnsi="Times New Roman" w:cs="Times New Roman"/>
          <w:color w:val="000000" w:themeColor="text1"/>
          <w:sz w:val="28"/>
          <w:szCs w:val="28"/>
        </w:rPr>
        <w:t>сельхозтоваропроизводителей</w:t>
      </w:r>
      <w:proofErr w:type="spellEnd"/>
      <w:r w:rsidRPr="00813A3F">
        <w:rPr>
          <w:rFonts w:ascii="Times New Roman" w:hAnsi="Times New Roman" w:cs="Times New Roman"/>
          <w:color w:val="000000" w:themeColor="text1"/>
          <w:sz w:val="28"/>
          <w:szCs w:val="28"/>
        </w:rPr>
        <w:t>, обусловленных ростом цен на материальные ресурсы.</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целях создания комфортных условий жизнедеятельности в сельской местности в регионе реализуется подпрограмма «Устойчивое развитие сельских территорий Иркутской области».</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рамках указанной подпрограммы за период 2014-2019 годы в Иркутской области выдано 1 242 свидетельств о предоставлении социальной выплаты на строительство жилья в сельской местности, в том числе </w:t>
      </w:r>
      <w:r w:rsidR="00565D8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843 свидетельства для молодых семей и молодых специалистов.</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По мероприятию «Строительство жилья, предоставляемого молодым семьям и молодым специалистам по договору найма жилого помещения», предоставлена субсидия для строительства домов для 72 молодых семей и молодых специалистов в 9 муниципальных образованиях.</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proofErr w:type="spellStart"/>
      <w:r w:rsidRPr="00813A3F">
        <w:rPr>
          <w:rFonts w:ascii="Times New Roman" w:hAnsi="Times New Roman" w:cs="Times New Roman"/>
          <w:color w:val="000000" w:themeColor="text1"/>
          <w:sz w:val="28"/>
          <w:szCs w:val="28"/>
        </w:rPr>
        <w:t>Грантовую</w:t>
      </w:r>
      <w:proofErr w:type="spellEnd"/>
      <w:r w:rsidRPr="00813A3F">
        <w:rPr>
          <w:rFonts w:ascii="Times New Roman" w:hAnsi="Times New Roman" w:cs="Times New Roman"/>
          <w:color w:val="000000" w:themeColor="text1"/>
          <w:sz w:val="28"/>
          <w:szCs w:val="28"/>
        </w:rPr>
        <w:t xml:space="preserve"> поддержку местных инициатив граждан, проживающих в сельской местности за период 2014-2019 годы получили 190 проектов в размере 75,9 </w:t>
      </w:r>
      <w:proofErr w:type="spellStart"/>
      <w:proofErr w:type="gramStart"/>
      <w:r w:rsidRPr="00813A3F">
        <w:rPr>
          <w:rFonts w:ascii="Times New Roman" w:hAnsi="Times New Roman" w:cs="Times New Roman"/>
          <w:color w:val="000000" w:themeColor="text1"/>
          <w:sz w:val="28"/>
          <w:szCs w:val="28"/>
        </w:rPr>
        <w:t>млн</w:t>
      </w:r>
      <w:proofErr w:type="spellEnd"/>
      <w:proofErr w:type="gramEnd"/>
      <w:r w:rsidRPr="00813A3F">
        <w:rPr>
          <w:rFonts w:ascii="Times New Roman" w:hAnsi="Times New Roman" w:cs="Times New Roman"/>
          <w:color w:val="000000" w:themeColor="text1"/>
          <w:sz w:val="28"/>
          <w:szCs w:val="28"/>
        </w:rPr>
        <w:t xml:space="preserve"> </w:t>
      </w:r>
      <w:r w:rsidR="002B63DE">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в том числе из областного бюджета </w:t>
      </w:r>
      <w:r w:rsidR="009E414F">
        <w:rPr>
          <w:rFonts w:ascii="Times New Roman" w:hAnsi="Times New Roman" w:cs="Times New Roman"/>
          <w:color w:val="000000" w:themeColor="text1"/>
          <w:sz w:val="28"/>
          <w:szCs w:val="28"/>
        </w:rPr>
        <w:t>–</w:t>
      </w:r>
      <w:r w:rsidRPr="00813A3F">
        <w:rPr>
          <w:rFonts w:ascii="Times New Roman" w:hAnsi="Times New Roman" w:cs="Times New Roman"/>
          <w:color w:val="000000" w:themeColor="text1"/>
          <w:sz w:val="28"/>
          <w:szCs w:val="28"/>
        </w:rPr>
        <w:t xml:space="preserve"> 54,2 </w:t>
      </w:r>
      <w:proofErr w:type="spellStart"/>
      <w:r w:rsidRPr="00813A3F">
        <w:rPr>
          <w:rFonts w:ascii="Times New Roman" w:hAnsi="Times New Roman" w:cs="Times New Roman"/>
          <w:color w:val="000000" w:themeColor="text1"/>
          <w:sz w:val="28"/>
          <w:szCs w:val="28"/>
        </w:rPr>
        <w:t>млн</w:t>
      </w:r>
      <w:proofErr w:type="spellEnd"/>
      <w:r w:rsidRPr="00813A3F">
        <w:rPr>
          <w:rFonts w:ascii="Times New Roman" w:hAnsi="Times New Roman" w:cs="Times New Roman"/>
          <w:color w:val="000000" w:themeColor="text1"/>
          <w:sz w:val="28"/>
          <w:szCs w:val="28"/>
        </w:rPr>
        <w:t xml:space="preserve"> </w:t>
      </w:r>
      <w:r w:rsidR="002B63DE">
        <w:rPr>
          <w:rFonts w:ascii="Times New Roman" w:hAnsi="Times New Roman" w:cs="Times New Roman"/>
          <w:color w:val="000000" w:themeColor="text1"/>
          <w:sz w:val="28"/>
          <w:szCs w:val="28"/>
        </w:rPr>
        <w:t>руб.</w:t>
      </w:r>
      <w:r w:rsidRPr="00813A3F">
        <w:rPr>
          <w:rFonts w:ascii="Times New Roman" w:hAnsi="Times New Roman" w:cs="Times New Roman"/>
          <w:color w:val="000000" w:themeColor="text1"/>
          <w:sz w:val="28"/>
          <w:szCs w:val="28"/>
        </w:rPr>
        <w:t xml:space="preserve">, </w:t>
      </w:r>
      <w:r w:rsidR="00565D8B">
        <w:rPr>
          <w:rFonts w:ascii="Times New Roman" w:hAnsi="Times New Roman" w:cs="Times New Roman"/>
          <w:color w:val="000000" w:themeColor="text1"/>
          <w:sz w:val="28"/>
          <w:szCs w:val="28"/>
        </w:rPr>
        <w:br/>
      </w:r>
      <w:r w:rsidR="009E414F">
        <w:rPr>
          <w:rFonts w:ascii="Times New Roman" w:hAnsi="Times New Roman" w:cs="Times New Roman"/>
          <w:color w:val="000000" w:themeColor="text1"/>
          <w:sz w:val="28"/>
          <w:szCs w:val="28"/>
        </w:rPr>
        <w:t>из федерального –</w:t>
      </w:r>
      <w:r w:rsidRPr="00813A3F">
        <w:rPr>
          <w:rFonts w:ascii="Times New Roman" w:hAnsi="Times New Roman" w:cs="Times New Roman"/>
          <w:color w:val="000000" w:themeColor="text1"/>
          <w:sz w:val="28"/>
          <w:szCs w:val="28"/>
        </w:rPr>
        <w:t xml:space="preserve"> 21,7 </w:t>
      </w:r>
      <w:proofErr w:type="spellStart"/>
      <w:r w:rsidRPr="00813A3F">
        <w:rPr>
          <w:rFonts w:ascii="Times New Roman" w:hAnsi="Times New Roman" w:cs="Times New Roman"/>
          <w:color w:val="000000" w:themeColor="text1"/>
          <w:sz w:val="28"/>
          <w:szCs w:val="28"/>
        </w:rPr>
        <w:t>млн</w:t>
      </w:r>
      <w:proofErr w:type="spellEnd"/>
      <w:r w:rsidRPr="00813A3F">
        <w:rPr>
          <w:rFonts w:ascii="Times New Roman" w:hAnsi="Times New Roman" w:cs="Times New Roman"/>
          <w:color w:val="000000" w:themeColor="text1"/>
          <w:sz w:val="28"/>
          <w:szCs w:val="28"/>
        </w:rPr>
        <w:t xml:space="preserve"> </w:t>
      </w:r>
      <w:r w:rsidR="002B63DE">
        <w:rPr>
          <w:rFonts w:ascii="Times New Roman" w:hAnsi="Times New Roman" w:cs="Times New Roman"/>
          <w:color w:val="000000" w:themeColor="text1"/>
          <w:sz w:val="28"/>
          <w:szCs w:val="28"/>
        </w:rPr>
        <w:t>руб.</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рамках реализации мероприятия по повышению уровня комплексного обустройства населенных пунктов, расположенных в сельской местности, объектами социальной и инженерной инфраструктуры построены: 4 общеобразовательные школы в п</w:t>
      </w:r>
      <w:proofErr w:type="gramStart"/>
      <w:r w:rsidRPr="00813A3F">
        <w:rPr>
          <w:rFonts w:ascii="Times New Roman" w:hAnsi="Times New Roman" w:cs="Times New Roman"/>
          <w:color w:val="000000" w:themeColor="text1"/>
          <w:sz w:val="28"/>
          <w:szCs w:val="28"/>
        </w:rPr>
        <w:t>.У</w:t>
      </w:r>
      <w:proofErr w:type="gramEnd"/>
      <w:r w:rsidRPr="00813A3F">
        <w:rPr>
          <w:rFonts w:ascii="Times New Roman" w:hAnsi="Times New Roman" w:cs="Times New Roman"/>
          <w:color w:val="000000" w:themeColor="text1"/>
          <w:sz w:val="28"/>
          <w:szCs w:val="28"/>
        </w:rPr>
        <w:t xml:space="preserve">сть-Уда </w:t>
      </w:r>
      <w:proofErr w:type="spellStart"/>
      <w:r w:rsidRPr="00813A3F">
        <w:rPr>
          <w:rFonts w:ascii="Times New Roman" w:hAnsi="Times New Roman" w:cs="Times New Roman"/>
          <w:color w:val="000000" w:themeColor="text1"/>
          <w:sz w:val="28"/>
          <w:szCs w:val="28"/>
        </w:rPr>
        <w:t>Усть-Удинского</w:t>
      </w:r>
      <w:proofErr w:type="spellEnd"/>
      <w:r w:rsidRPr="00813A3F">
        <w:rPr>
          <w:rFonts w:ascii="Times New Roman" w:hAnsi="Times New Roman" w:cs="Times New Roman"/>
          <w:color w:val="000000" w:themeColor="text1"/>
          <w:sz w:val="28"/>
          <w:szCs w:val="28"/>
        </w:rPr>
        <w:t xml:space="preserve"> района, п. </w:t>
      </w:r>
      <w:proofErr w:type="spellStart"/>
      <w:r w:rsidRPr="00813A3F">
        <w:rPr>
          <w:rFonts w:ascii="Times New Roman" w:hAnsi="Times New Roman" w:cs="Times New Roman"/>
          <w:color w:val="000000" w:themeColor="text1"/>
          <w:sz w:val="28"/>
          <w:szCs w:val="28"/>
        </w:rPr>
        <w:t>Тарнополь</w:t>
      </w:r>
      <w:proofErr w:type="spellEnd"/>
      <w:r w:rsidRPr="00813A3F">
        <w:rPr>
          <w:rFonts w:ascii="Times New Roman" w:hAnsi="Times New Roman" w:cs="Times New Roman"/>
          <w:color w:val="000000" w:themeColor="text1"/>
          <w:sz w:val="28"/>
          <w:szCs w:val="28"/>
        </w:rPr>
        <w:t xml:space="preserve"> </w:t>
      </w:r>
      <w:proofErr w:type="spellStart"/>
      <w:r w:rsidRPr="00813A3F">
        <w:rPr>
          <w:rFonts w:ascii="Times New Roman" w:hAnsi="Times New Roman" w:cs="Times New Roman"/>
          <w:color w:val="000000" w:themeColor="text1"/>
          <w:sz w:val="28"/>
          <w:szCs w:val="28"/>
        </w:rPr>
        <w:t>Балаганского</w:t>
      </w:r>
      <w:proofErr w:type="spellEnd"/>
      <w:r w:rsidRPr="00813A3F">
        <w:rPr>
          <w:rFonts w:ascii="Times New Roman" w:hAnsi="Times New Roman" w:cs="Times New Roman"/>
          <w:color w:val="000000" w:themeColor="text1"/>
          <w:sz w:val="28"/>
          <w:szCs w:val="28"/>
        </w:rPr>
        <w:t xml:space="preserve"> района, п. </w:t>
      </w:r>
      <w:proofErr w:type="spellStart"/>
      <w:r w:rsidRPr="00813A3F">
        <w:rPr>
          <w:rFonts w:ascii="Times New Roman" w:hAnsi="Times New Roman" w:cs="Times New Roman"/>
          <w:color w:val="000000" w:themeColor="text1"/>
          <w:sz w:val="28"/>
          <w:szCs w:val="28"/>
        </w:rPr>
        <w:t>Качуг</w:t>
      </w:r>
      <w:proofErr w:type="spellEnd"/>
      <w:r w:rsidRPr="00813A3F">
        <w:rPr>
          <w:rFonts w:ascii="Times New Roman" w:hAnsi="Times New Roman" w:cs="Times New Roman"/>
          <w:color w:val="000000" w:themeColor="text1"/>
          <w:sz w:val="28"/>
          <w:szCs w:val="28"/>
        </w:rPr>
        <w:t xml:space="preserve"> </w:t>
      </w:r>
      <w:proofErr w:type="spellStart"/>
      <w:r w:rsidRPr="00813A3F">
        <w:rPr>
          <w:rFonts w:ascii="Times New Roman" w:hAnsi="Times New Roman" w:cs="Times New Roman"/>
          <w:color w:val="000000" w:themeColor="text1"/>
          <w:sz w:val="28"/>
          <w:szCs w:val="28"/>
        </w:rPr>
        <w:t>Качугского</w:t>
      </w:r>
      <w:proofErr w:type="spellEnd"/>
      <w:r w:rsidRPr="00813A3F">
        <w:rPr>
          <w:rFonts w:ascii="Times New Roman" w:hAnsi="Times New Roman" w:cs="Times New Roman"/>
          <w:color w:val="000000" w:themeColor="text1"/>
          <w:sz w:val="28"/>
          <w:szCs w:val="28"/>
        </w:rPr>
        <w:t xml:space="preserve"> района, в п. </w:t>
      </w:r>
      <w:proofErr w:type="spellStart"/>
      <w:r w:rsidRPr="00813A3F">
        <w:rPr>
          <w:rFonts w:ascii="Times New Roman" w:hAnsi="Times New Roman" w:cs="Times New Roman"/>
          <w:color w:val="000000" w:themeColor="text1"/>
          <w:sz w:val="28"/>
          <w:szCs w:val="28"/>
        </w:rPr>
        <w:t>Новочунка</w:t>
      </w:r>
      <w:proofErr w:type="spellEnd"/>
      <w:r w:rsidRPr="00813A3F">
        <w:rPr>
          <w:rFonts w:ascii="Times New Roman" w:hAnsi="Times New Roman" w:cs="Times New Roman"/>
          <w:color w:val="000000" w:themeColor="text1"/>
          <w:sz w:val="28"/>
          <w:szCs w:val="28"/>
        </w:rPr>
        <w:t xml:space="preserve"> Чунского района, 49 фельдшерско-акушерских пунктов, </w:t>
      </w:r>
      <w:r w:rsidR="00565D8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52 плоскостных спортивных сооружений (31 многофункциональных площадок и 21 </w:t>
      </w:r>
      <w:r w:rsidRPr="00813A3F">
        <w:rPr>
          <w:rFonts w:ascii="Times New Roman" w:hAnsi="Times New Roman" w:cs="Times New Roman"/>
          <w:color w:val="000000" w:themeColor="text1"/>
          <w:sz w:val="28"/>
          <w:szCs w:val="28"/>
        </w:rPr>
        <w:lastRenderedPageBreak/>
        <w:t xml:space="preserve">хоккейный корт), введено в эксплуатацию 74,2 </w:t>
      </w:r>
      <w:proofErr w:type="gramStart"/>
      <w:r w:rsidRPr="00813A3F">
        <w:rPr>
          <w:rFonts w:ascii="Times New Roman" w:hAnsi="Times New Roman" w:cs="Times New Roman"/>
          <w:color w:val="000000" w:themeColor="text1"/>
          <w:sz w:val="28"/>
          <w:szCs w:val="28"/>
        </w:rPr>
        <w:t>км</w:t>
      </w:r>
      <w:proofErr w:type="gramEnd"/>
      <w:r w:rsidRPr="00813A3F">
        <w:rPr>
          <w:rFonts w:ascii="Times New Roman" w:hAnsi="Times New Roman" w:cs="Times New Roman"/>
          <w:color w:val="000000" w:themeColor="text1"/>
          <w:sz w:val="28"/>
          <w:szCs w:val="28"/>
        </w:rPr>
        <w:t xml:space="preserve"> локального водопровода, построено более 25 км </w:t>
      </w:r>
      <w:proofErr w:type="spellStart"/>
      <w:r w:rsidRPr="00813A3F">
        <w:rPr>
          <w:rFonts w:ascii="Times New Roman" w:hAnsi="Times New Roman" w:cs="Times New Roman"/>
          <w:color w:val="000000" w:themeColor="text1"/>
          <w:sz w:val="28"/>
          <w:szCs w:val="28"/>
        </w:rPr>
        <w:t>внутрипоселкового</w:t>
      </w:r>
      <w:proofErr w:type="spellEnd"/>
      <w:r w:rsidRPr="00813A3F">
        <w:rPr>
          <w:rFonts w:ascii="Times New Roman" w:hAnsi="Times New Roman" w:cs="Times New Roman"/>
          <w:color w:val="000000" w:themeColor="text1"/>
          <w:sz w:val="28"/>
          <w:szCs w:val="28"/>
        </w:rPr>
        <w:t xml:space="preserve"> газопровода низкого давления, построено и реконструировано более 35,5 км автомобильных дорог с твердым покрытием.</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Построены и введены в эксплуатацию Дома культуры в п. </w:t>
      </w:r>
      <w:proofErr w:type="spellStart"/>
      <w:r w:rsidRPr="00813A3F">
        <w:rPr>
          <w:rFonts w:ascii="Times New Roman" w:hAnsi="Times New Roman" w:cs="Times New Roman"/>
          <w:color w:val="000000" w:themeColor="text1"/>
          <w:sz w:val="28"/>
          <w:szCs w:val="28"/>
        </w:rPr>
        <w:t>Залари</w:t>
      </w:r>
      <w:proofErr w:type="spellEnd"/>
      <w:r w:rsidRPr="00813A3F">
        <w:rPr>
          <w:rFonts w:ascii="Times New Roman" w:hAnsi="Times New Roman" w:cs="Times New Roman"/>
          <w:color w:val="000000" w:themeColor="text1"/>
          <w:sz w:val="28"/>
          <w:szCs w:val="28"/>
        </w:rPr>
        <w:t xml:space="preserve"> и п. </w:t>
      </w:r>
      <w:proofErr w:type="spellStart"/>
      <w:r w:rsidRPr="00813A3F">
        <w:rPr>
          <w:rFonts w:ascii="Times New Roman" w:hAnsi="Times New Roman" w:cs="Times New Roman"/>
          <w:color w:val="000000" w:themeColor="text1"/>
          <w:sz w:val="28"/>
          <w:szCs w:val="28"/>
        </w:rPr>
        <w:t>Мойган</w:t>
      </w:r>
      <w:proofErr w:type="spellEnd"/>
      <w:r w:rsidRPr="00813A3F">
        <w:rPr>
          <w:rFonts w:ascii="Times New Roman" w:hAnsi="Times New Roman" w:cs="Times New Roman"/>
          <w:color w:val="000000" w:themeColor="text1"/>
          <w:sz w:val="28"/>
          <w:szCs w:val="28"/>
        </w:rPr>
        <w:t xml:space="preserve"> </w:t>
      </w:r>
      <w:proofErr w:type="spellStart"/>
      <w:r w:rsidRPr="00813A3F">
        <w:rPr>
          <w:rFonts w:ascii="Times New Roman" w:hAnsi="Times New Roman" w:cs="Times New Roman"/>
          <w:color w:val="000000" w:themeColor="text1"/>
          <w:sz w:val="28"/>
          <w:szCs w:val="28"/>
        </w:rPr>
        <w:t>Заларинского</w:t>
      </w:r>
      <w:proofErr w:type="spellEnd"/>
      <w:r w:rsidRPr="00813A3F">
        <w:rPr>
          <w:rFonts w:ascii="Times New Roman" w:hAnsi="Times New Roman" w:cs="Times New Roman"/>
          <w:color w:val="000000" w:themeColor="text1"/>
          <w:sz w:val="28"/>
          <w:szCs w:val="28"/>
        </w:rPr>
        <w:t xml:space="preserve"> района, п. Забитуй </w:t>
      </w:r>
      <w:proofErr w:type="spellStart"/>
      <w:r w:rsidRPr="00813A3F">
        <w:rPr>
          <w:rFonts w:ascii="Times New Roman" w:hAnsi="Times New Roman" w:cs="Times New Roman"/>
          <w:color w:val="000000" w:themeColor="text1"/>
          <w:sz w:val="28"/>
          <w:szCs w:val="28"/>
        </w:rPr>
        <w:t>Аларского</w:t>
      </w:r>
      <w:proofErr w:type="spellEnd"/>
      <w:r w:rsidRPr="00813A3F">
        <w:rPr>
          <w:rFonts w:ascii="Times New Roman" w:hAnsi="Times New Roman" w:cs="Times New Roman"/>
          <w:color w:val="000000" w:themeColor="text1"/>
          <w:sz w:val="28"/>
          <w:szCs w:val="28"/>
        </w:rPr>
        <w:t xml:space="preserve"> района, п. Железнодорожный </w:t>
      </w:r>
      <w:proofErr w:type="spellStart"/>
      <w:r w:rsidRPr="00813A3F">
        <w:rPr>
          <w:rFonts w:ascii="Times New Roman" w:hAnsi="Times New Roman" w:cs="Times New Roman"/>
          <w:color w:val="000000" w:themeColor="text1"/>
          <w:sz w:val="28"/>
          <w:szCs w:val="28"/>
        </w:rPr>
        <w:t>Усольского</w:t>
      </w:r>
      <w:proofErr w:type="spellEnd"/>
      <w:r w:rsidRPr="00813A3F">
        <w:rPr>
          <w:rFonts w:ascii="Times New Roman" w:hAnsi="Times New Roman" w:cs="Times New Roman"/>
          <w:color w:val="000000" w:themeColor="text1"/>
          <w:sz w:val="28"/>
          <w:szCs w:val="28"/>
        </w:rPr>
        <w:t xml:space="preserve"> района, с. </w:t>
      </w:r>
      <w:proofErr w:type="gramStart"/>
      <w:r w:rsidRPr="00813A3F">
        <w:rPr>
          <w:rFonts w:ascii="Times New Roman" w:hAnsi="Times New Roman" w:cs="Times New Roman"/>
          <w:color w:val="000000" w:themeColor="text1"/>
          <w:sz w:val="28"/>
          <w:szCs w:val="28"/>
        </w:rPr>
        <w:t>Андрюшино</w:t>
      </w:r>
      <w:proofErr w:type="gramEnd"/>
      <w:r w:rsidRPr="00813A3F">
        <w:rPr>
          <w:rFonts w:ascii="Times New Roman" w:hAnsi="Times New Roman" w:cs="Times New Roman"/>
          <w:color w:val="000000" w:themeColor="text1"/>
          <w:sz w:val="28"/>
          <w:szCs w:val="28"/>
        </w:rPr>
        <w:t xml:space="preserve"> </w:t>
      </w:r>
      <w:proofErr w:type="spellStart"/>
      <w:r w:rsidRPr="00813A3F">
        <w:rPr>
          <w:rFonts w:ascii="Times New Roman" w:hAnsi="Times New Roman" w:cs="Times New Roman"/>
          <w:color w:val="000000" w:themeColor="text1"/>
          <w:sz w:val="28"/>
          <w:szCs w:val="28"/>
        </w:rPr>
        <w:t>Куйтунского</w:t>
      </w:r>
      <w:proofErr w:type="spellEnd"/>
      <w:r w:rsidRPr="00813A3F">
        <w:rPr>
          <w:rFonts w:ascii="Times New Roman" w:hAnsi="Times New Roman" w:cs="Times New Roman"/>
          <w:color w:val="000000" w:themeColor="text1"/>
          <w:sz w:val="28"/>
          <w:szCs w:val="28"/>
        </w:rPr>
        <w:t xml:space="preserve"> района.</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2018 году завершена реализация проекта комплексного обустройства площадок под компактную жилищную застройку. По объекту произведено устройство улично-дорожной сети и воздушных линий электропередачи напряжением 0,4 кВт для обслуживания жилой застройки, расположенной по адресу: Иркутская область, </w:t>
      </w:r>
      <w:proofErr w:type="spellStart"/>
      <w:r w:rsidRPr="00813A3F">
        <w:rPr>
          <w:rFonts w:ascii="Times New Roman" w:hAnsi="Times New Roman" w:cs="Times New Roman"/>
          <w:color w:val="000000" w:themeColor="text1"/>
          <w:sz w:val="28"/>
          <w:szCs w:val="28"/>
        </w:rPr>
        <w:t>Баяндаевский</w:t>
      </w:r>
      <w:proofErr w:type="spellEnd"/>
      <w:r w:rsidRPr="00813A3F">
        <w:rPr>
          <w:rFonts w:ascii="Times New Roman" w:hAnsi="Times New Roman" w:cs="Times New Roman"/>
          <w:color w:val="000000" w:themeColor="text1"/>
          <w:sz w:val="28"/>
          <w:szCs w:val="28"/>
        </w:rPr>
        <w:t xml:space="preserve"> район, с. </w:t>
      </w:r>
      <w:proofErr w:type="spellStart"/>
      <w:r w:rsidRPr="00813A3F">
        <w:rPr>
          <w:rFonts w:ascii="Times New Roman" w:hAnsi="Times New Roman" w:cs="Times New Roman"/>
          <w:color w:val="000000" w:themeColor="text1"/>
          <w:sz w:val="28"/>
          <w:szCs w:val="28"/>
        </w:rPr>
        <w:t>Хадай</w:t>
      </w:r>
      <w:proofErr w:type="spellEnd"/>
      <w:r w:rsidRPr="00813A3F">
        <w:rPr>
          <w:rFonts w:ascii="Times New Roman" w:hAnsi="Times New Roman" w:cs="Times New Roman"/>
          <w:color w:val="000000" w:themeColor="text1"/>
          <w:sz w:val="28"/>
          <w:szCs w:val="28"/>
        </w:rPr>
        <w:t>.</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текущем году 12 муниципальным образованиям предоставлена </w:t>
      </w:r>
      <w:proofErr w:type="spellStart"/>
      <w:r w:rsidRPr="00813A3F">
        <w:rPr>
          <w:rFonts w:ascii="Times New Roman" w:hAnsi="Times New Roman" w:cs="Times New Roman"/>
          <w:color w:val="000000" w:themeColor="text1"/>
          <w:sz w:val="28"/>
          <w:szCs w:val="28"/>
        </w:rPr>
        <w:t>грантовая</w:t>
      </w:r>
      <w:proofErr w:type="spellEnd"/>
      <w:r w:rsidRPr="00813A3F">
        <w:rPr>
          <w:rFonts w:ascii="Times New Roman" w:hAnsi="Times New Roman" w:cs="Times New Roman"/>
          <w:color w:val="000000" w:themeColor="text1"/>
          <w:sz w:val="28"/>
          <w:szCs w:val="28"/>
        </w:rPr>
        <w:t xml:space="preserve"> поддержка на реализацию 28 проектов местных инициатив граждан, проживающих в сельской местности.</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рамках реализации подпрограммы на территории Иркутской области в 2019 году продолжено строительство двух школ, одна из которых </w:t>
      </w:r>
      <w:r w:rsidR="00565D8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на 750 учащихся в п. Куй</w:t>
      </w:r>
      <w:r w:rsidR="009E414F">
        <w:rPr>
          <w:rFonts w:ascii="Times New Roman" w:hAnsi="Times New Roman" w:cs="Times New Roman"/>
          <w:color w:val="000000" w:themeColor="text1"/>
          <w:sz w:val="28"/>
          <w:szCs w:val="28"/>
        </w:rPr>
        <w:t xml:space="preserve">тун </w:t>
      </w:r>
      <w:proofErr w:type="spellStart"/>
      <w:r w:rsidR="009E414F">
        <w:rPr>
          <w:rFonts w:ascii="Times New Roman" w:hAnsi="Times New Roman" w:cs="Times New Roman"/>
          <w:color w:val="000000" w:themeColor="text1"/>
          <w:sz w:val="28"/>
          <w:szCs w:val="28"/>
        </w:rPr>
        <w:t>Куйтунского</w:t>
      </w:r>
      <w:proofErr w:type="spellEnd"/>
      <w:r w:rsidR="009E414F">
        <w:rPr>
          <w:rFonts w:ascii="Times New Roman" w:hAnsi="Times New Roman" w:cs="Times New Roman"/>
          <w:color w:val="000000" w:themeColor="text1"/>
          <w:sz w:val="28"/>
          <w:szCs w:val="28"/>
        </w:rPr>
        <w:t xml:space="preserve"> района, другая –</w:t>
      </w:r>
      <w:r w:rsidRPr="00813A3F">
        <w:rPr>
          <w:rFonts w:ascii="Times New Roman" w:hAnsi="Times New Roman" w:cs="Times New Roman"/>
          <w:color w:val="000000" w:themeColor="text1"/>
          <w:sz w:val="28"/>
          <w:szCs w:val="28"/>
        </w:rPr>
        <w:t xml:space="preserve"> на 352 места </w:t>
      </w:r>
      <w:proofErr w:type="gramStart"/>
      <w:r w:rsidRPr="00813A3F">
        <w:rPr>
          <w:rFonts w:ascii="Times New Roman" w:hAnsi="Times New Roman" w:cs="Times New Roman"/>
          <w:color w:val="000000" w:themeColor="text1"/>
          <w:sz w:val="28"/>
          <w:szCs w:val="28"/>
        </w:rPr>
        <w:t>в</w:t>
      </w:r>
      <w:proofErr w:type="gramEnd"/>
      <w:r w:rsidRPr="00813A3F">
        <w:rPr>
          <w:rFonts w:ascii="Times New Roman" w:hAnsi="Times New Roman" w:cs="Times New Roman"/>
          <w:color w:val="000000" w:themeColor="text1"/>
          <w:sz w:val="28"/>
          <w:szCs w:val="28"/>
        </w:rPr>
        <w:t xml:space="preserve"> с. Покосное</w:t>
      </w:r>
      <w:r w:rsidR="001E56EF" w:rsidRPr="00813A3F">
        <w:rPr>
          <w:rFonts w:ascii="Times New Roman" w:hAnsi="Times New Roman" w:cs="Times New Roman"/>
          <w:color w:val="000000" w:themeColor="text1"/>
          <w:sz w:val="28"/>
          <w:szCs w:val="28"/>
        </w:rPr>
        <w:t xml:space="preserve"> </w:t>
      </w:r>
      <w:r w:rsidRPr="00813A3F">
        <w:rPr>
          <w:rFonts w:ascii="Times New Roman" w:hAnsi="Times New Roman" w:cs="Times New Roman"/>
          <w:color w:val="000000" w:themeColor="text1"/>
          <w:sz w:val="28"/>
          <w:szCs w:val="28"/>
        </w:rPr>
        <w:t xml:space="preserve">Братского района. Запланировано завершить строительство </w:t>
      </w:r>
      <w:r w:rsidR="00565D8B">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21 фельдшерско-акушерских пунктов, 30 плоскостных спортивных сооружений.</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Ведется строительство 9 Домов культуры в п. Нукуты </w:t>
      </w:r>
      <w:r w:rsidR="009E414F">
        <w:rPr>
          <w:rFonts w:ascii="Times New Roman" w:hAnsi="Times New Roman" w:cs="Times New Roman"/>
          <w:color w:val="000000" w:themeColor="text1"/>
          <w:sz w:val="28"/>
          <w:szCs w:val="28"/>
        </w:rPr>
        <w:br/>
      </w:r>
      <w:proofErr w:type="spellStart"/>
      <w:r w:rsidRPr="00813A3F">
        <w:rPr>
          <w:rFonts w:ascii="Times New Roman" w:hAnsi="Times New Roman" w:cs="Times New Roman"/>
          <w:color w:val="000000" w:themeColor="text1"/>
          <w:sz w:val="28"/>
          <w:szCs w:val="28"/>
        </w:rPr>
        <w:t>Нукутского</w:t>
      </w:r>
      <w:proofErr w:type="spellEnd"/>
      <w:r w:rsidRPr="00813A3F">
        <w:rPr>
          <w:rFonts w:ascii="Times New Roman" w:hAnsi="Times New Roman" w:cs="Times New Roman"/>
          <w:color w:val="000000" w:themeColor="text1"/>
          <w:sz w:val="28"/>
          <w:szCs w:val="28"/>
        </w:rPr>
        <w:t xml:space="preserve"> района, с. Преображенка </w:t>
      </w:r>
      <w:proofErr w:type="spellStart"/>
      <w:r w:rsidRPr="00813A3F">
        <w:rPr>
          <w:rFonts w:ascii="Times New Roman" w:hAnsi="Times New Roman" w:cs="Times New Roman"/>
          <w:color w:val="000000" w:themeColor="text1"/>
          <w:sz w:val="28"/>
          <w:szCs w:val="28"/>
        </w:rPr>
        <w:t>Катангского</w:t>
      </w:r>
      <w:proofErr w:type="spellEnd"/>
      <w:r w:rsidRPr="00813A3F">
        <w:rPr>
          <w:rFonts w:ascii="Times New Roman" w:hAnsi="Times New Roman" w:cs="Times New Roman"/>
          <w:color w:val="000000" w:themeColor="text1"/>
          <w:sz w:val="28"/>
          <w:szCs w:val="28"/>
        </w:rPr>
        <w:t xml:space="preserve"> района, с. Тараса </w:t>
      </w:r>
      <w:proofErr w:type="spellStart"/>
      <w:r w:rsidRPr="00813A3F">
        <w:rPr>
          <w:rFonts w:ascii="Times New Roman" w:hAnsi="Times New Roman" w:cs="Times New Roman"/>
          <w:color w:val="000000" w:themeColor="text1"/>
          <w:sz w:val="28"/>
          <w:szCs w:val="28"/>
        </w:rPr>
        <w:t>Боханского</w:t>
      </w:r>
      <w:proofErr w:type="spellEnd"/>
      <w:r w:rsidRPr="00813A3F">
        <w:rPr>
          <w:rFonts w:ascii="Times New Roman" w:hAnsi="Times New Roman" w:cs="Times New Roman"/>
          <w:color w:val="000000" w:themeColor="text1"/>
          <w:sz w:val="28"/>
          <w:szCs w:val="28"/>
        </w:rPr>
        <w:t xml:space="preserve"> района, п. </w:t>
      </w:r>
      <w:proofErr w:type="spellStart"/>
      <w:r w:rsidRPr="00813A3F">
        <w:rPr>
          <w:rFonts w:ascii="Times New Roman" w:hAnsi="Times New Roman" w:cs="Times New Roman"/>
          <w:color w:val="000000" w:themeColor="text1"/>
          <w:sz w:val="28"/>
          <w:szCs w:val="28"/>
        </w:rPr>
        <w:t>Тальяны</w:t>
      </w:r>
      <w:proofErr w:type="spellEnd"/>
      <w:r w:rsidRPr="00813A3F">
        <w:rPr>
          <w:rFonts w:ascii="Times New Roman" w:hAnsi="Times New Roman" w:cs="Times New Roman"/>
          <w:color w:val="000000" w:themeColor="text1"/>
          <w:sz w:val="28"/>
          <w:szCs w:val="28"/>
        </w:rPr>
        <w:t xml:space="preserve"> </w:t>
      </w:r>
      <w:proofErr w:type="spellStart"/>
      <w:r w:rsidRPr="00813A3F">
        <w:rPr>
          <w:rFonts w:ascii="Times New Roman" w:hAnsi="Times New Roman" w:cs="Times New Roman"/>
          <w:color w:val="000000" w:themeColor="text1"/>
          <w:sz w:val="28"/>
          <w:szCs w:val="28"/>
        </w:rPr>
        <w:t>Усольского</w:t>
      </w:r>
      <w:proofErr w:type="spellEnd"/>
      <w:r w:rsidRPr="00813A3F">
        <w:rPr>
          <w:rFonts w:ascii="Times New Roman" w:hAnsi="Times New Roman" w:cs="Times New Roman"/>
          <w:color w:val="000000" w:themeColor="text1"/>
          <w:sz w:val="28"/>
          <w:szCs w:val="28"/>
        </w:rPr>
        <w:t xml:space="preserve"> района, д. </w:t>
      </w:r>
      <w:proofErr w:type="spellStart"/>
      <w:r w:rsidRPr="00813A3F">
        <w:rPr>
          <w:rFonts w:ascii="Times New Roman" w:hAnsi="Times New Roman" w:cs="Times New Roman"/>
          <w:color w:val="000000" w:themeColor="text1"/>
          <w:sz w:val="28"/>
          <w:szCs w:val="28"/>
        </w:rPr>
        <w:t>Усть-Куда</w:t>
      </w:r>
      <w:proofErr w:type="spellEnd"/>
      <w:r w:rsidRPr="00813A3F">
        <w:rPr>
          <w:rFonts w:ascii="Times New Roman" w:hAnsi="Times New Roman" w:cs="Times New Roman"/>
          <w:color w:val="000000" w:themeColor="text1"/>
          <w:sz w:val="28"/>
          <w:szCs w:val="28"/>
        </w:rPr>
        <w:t xml:space="preserve"> </w:t>
      </w:r>
      <w:r w:rsidR="009E414F">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Иркутского района, с. </w:t>
      </w:r>
      <w:proofErr w:type="spellStart"/>
      <w:proofErr w:type="gramStart"/>
      <w:r w:rsidRPr="00813A3F">
        <w:rPr>
          <w:rFonts w:ascii="Times New Roman" w:hAnsi="Times New Roman" w:cs="Times New Roman"/>
          <w:color w:val="000000" w:themeColor="text1"/>
          <w:sz w:val="28"/>
          <w:szCs w:val="28"/>
        </w:rPr>
        <w:t>Майск</w:t>
      </w:r>
      <w:proofErr w:type="spellEnd"/>
      <w:r w:rsidRPr="00813A3F">
        <w:rPr>
          <w:rFonts w:ascii="Times New Roman" w:hAnsi="Times New Roman" w:cs="Times New Roman"/>
          <w:color w:val="000000" w:themeColor="text1"/>
          <w:sz w:val="28"/>
          <w:szCs w:val="28"/>
        </w:rPr>
        <w:t xml:space="preserve"> и</w:t>
      </w:r>
      <w:proofErr w:type="gramEnd"/>
      <w:r w:rsidRPr="00813A3F">
        <w:rPr>
          <w:rFonts w:ascii="Times New Roman" w:hAnsi="Times New Roman" w:cs="Times New Roman"/>
          <w:color w:val="000000" w:themeColor="text1"/>
          <w:sz w:val="28"/>
          <w:szCs w:val="28"/>
        </w:rPr>
        <w:t xml:space="preserve"> с. Ново-Ленино </w:t>
      </w:r>
      <w:proofErr w:type="spellStart"/>
      <w:r w:rsidRPr="00813A3F">
        <w:rPr>
          <w:rFonts w:ascii="Times New Roman" w:hAnsi="Times New Roman" w:cs="Times New Roman"/>
          <w:color w:val="000000" w:themeColor="text1"/>
          <w:sz w:val="28"/>
          <w:szCs w:val="28"/>
        </w:rPr>
        <w:t>Осинского</w:t>
      </w:r>
      <w:proofErr w:type="spellEnd"/>
      <w:r w:rsidRPr="00813A3F">
        <w:rPr>
          <w:rFonts w:ascii="Times New Roman" w:hAnsi="Times New Roman" w:cs="Times New Roman"/>
          <w:color w:val="000000" w:themeColor="text1"/>
          <w:sz w:val="28"/>
          <w:szCs w:val="28"/>
        </w:rPr>
        <w:t xml:space="preserve"> района, с. Троицк и с. Моисеевка </w:t>
      </w:r>
      <w:proofErr w:type="spellStart"/>
      <w:r w:rsidRPr="00813A3F">
        <w:rPr>
          <w:rFonts w:ascii="Times New Roman" w:hAnsi="Times New Roman" w:cs="Times New Roman"/>
          <w:color w:val="000000" w:themeColor="text1"/>
          <w:sz w:val="28"/>
          <w:szCs w:val="28"/>
        </w:rPr>
        <w:t>Заларинского</w:t>
      </w:r>
      <w:proofErr w:type="spellEnd"/>
      <w:r w:rsidRPr="00813A3F">
        <w:rPr>
          <w:rFonts w:ascii="Times New Roman" w:hAnsi="Times New Roman" w:cs="Times New Roman"/>
          <w:color w:val="000000" w:themeColor="text1"/>
          <w:sz w:val="28"/>
          <w:szCs w:val="28"/>
        </w:rPr>
        <w:t xml:space="preserve"> района.</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Запланировано построить 6,2 км </w:t>
      </w:r>
      <w:proofErr w:type="spellStart"/>
      <w:r w:rsidRPr="00813A3F">
        <w:rPr>
          <w:rFonts w:ascii="Times New Roman" w:hAnsi="Times New Roman" w:cs="Times New Roman"/>
          <w:color w:val="000000" w:themeColor="text1"/>
          <w:sz w:val="28"/>
          <w:szCs w:val="28"/>
        </w:rPr>
        <w:t>водоразводящих</w:t>
      </w:r>
      <w:proofErr w:type="spellEnd"/>
      <w:r w:rsidRPr="00813A3F">
        <w:rPr>
          <w:rFonts w:ascii="Times New Roman" w:hAnsi="Times New Roman" w:cs="Times New Roman"/>
          <w:color w:val="000000" w:themeColor="text1"/>
          <w:sz w:val="28"/>
          <w:szCs w:val="28"/>
        </w:rPr>
        <w:t xml:space="preserve"> сетей </w:t>
      </w:r>
      <w:proofErr w:type="gramStart"/>
      <w:r w:rsidRPr="00813A3F">
        <w:rPr>
          <w:rFonts w:ascii="Times New Roman" w:hAnsi="Times New Roman" w:cs="Times New Roman"/>
          <w:color w:val="000000" w:themeColor="text1"/>
          <w:sz w:val="28"/>
          <w:szCs w:val="28"/>
        </w:rPr>
        <w:t>в</w:t>
      </w:r>
      <w:proofErr w:type="gramEnd"/>
      <w:r w:rsidRPr="00813A3F">
        <w:rPr>
          <w:rFonts w:ascii="Times New Roman" w:hAnsi="Times New Roman" w:cs="Times New Roman"/>
          <w:color w:val="000000" w:themeColor="text1"/>
          <w:sz w:val="28"/>
          <w:szCs w:val="28"/>
        </w:rPr>
        <w:t xml:space="preserve"> с. </w:t>
      </w:r>
      <w:proofErr w:type="spellStart"/>
      <w:r w:rsidRPr="00813A3F">
        <w:rPr>
          <w:rFonts w:ascii="Times New Roman" w:hAnsi="Times New Roman" w:cs="Times New Roman"/>
          <w:color w:val="000000" w:themeColor="text1"/>
          <w:sz w:val="28"/>
          <w:szCs w:val="28"/>
        </w:rPr>
        <w:t>Веренка</w:t>
      </w:r>
      <w:proofErr w:type="spellEnd"/>
      <w:r w:rsidRPr="00813A3F">
        <w:rPr>
          <w:rFonts w:ascii="Times New Roman" w:hAnsi="Times New Roman" w:cs="Times New Roman"/>
          <w:color w:val="000000" w:themeColor="text1"/>
          <w:sz w:val="28"/>
          <w:szCs w:val="28"/>
        </w:rPr>
        <w:t xml:space="preserve"> и с. </w:t>
      </w:r>
      <w:proofErr w:type="spellStart"/>
      <w:r w:rsidRPr="00813A3F">
        <w:rPr>
          <w:rFonts w:ascii="Times New Roman" w:hAnsi="Times New Roman" w:cs="Times New Roman"/>
          <w:color w:val="000000" w:themeColor="text1"/>
          <w:sz w:val="28"/>
          <w:szCs w:val="28"/>
        </w:rPr>
        <w:t>Мойган</w:t>
      </w:r>
      <w:proofErr w:type="spellEnd"/>
      <w:r w:rsidRPr="00813A3F">
        <w:rPr>
          <w:rFonts w:ascii="Times New Roman" w:hAnsi="Times New Roman" w:cs="Times New Roman"/>
          <w:color w:val="000000" w:themeColor="text1"/>
          <w:sz w:val="28"/>
          <w:szCs w:val="28"/>
        </w:rPr>
        <w:t xml:space="preserve"> </w:t>
      </w:r>
      <w:proofErr w:type="spellStart"/>
      <w:r w:rsidRPr="00813A3F">
        <w:rPr>
          <w:rFonts w:ascii="Times New Roman" w:hAnsi="Times New Roman" w:cs="Times New Roman"/>
          <w:color w:val="000000" w:themeColor="text1"/>
          <w:sz w:val="28"/>
          <w:szCs w:val="28"/>
        </w:rPr>
        <w:t>Заларинского</w:t>
      </w:r>
      <w:proofErr w:type="spellEnd"/>
      <w:r w:rsidRPr="00813A3F">
        <w:rPr>
          <w:rFonts w:ascii="Times New Roman" w:hAnsi="Times New Roman" w:cs="Times New Roman"/>
          <w:color w:val="000000" w:themeColor="text1"/>
          <w:sz w:val="28"/>
          <w:szCs w:val="28"/>
        </w:rPr>
        <w:t xml:space="preserve"> района.</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Планируется строительство автомобильной дороги </w:t>
      </w:r>
      <w:proofErr w:type="spellStart"/>
      <w:r w:rsidRPr="00813A3F">
        <w:rPr>
          <w:rFonts w:ascii="Times New Roman" w:hAnsi="Times New Roman" w:cs="Times New Roman"/>
          <w:color w:val="000000" w:themeColor="text1"/>
          <w:sz w:val="28"/>
          <w:szCs w:val="28"/>
        </w:rPr>
        <w:t>Тайшет-Шиткино-Шалаево</w:t>
      </w:r>
      <w:proofErr w:type="spellEnd"/>
      <w:r w:rsidRPr="00813A3F">
        <w:rPr>
          <w:rFonts w:ascii="Times New Roman" w:hAnsi="Times New Roman" w:cs="Times New Roman"/>
          <w:color w:val="000000" w:themeColor="text1"/>
          <w:sz w:val="28"/>
          <w:szCs w:val="28"/>
        </w:rPr>
        <w:t>.</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Росту уровня доходов сельского населения также может способствовать увеличение производительности труда в сельском хозяйстве, обучение работников перспективным технологиям, эффективному менеджменту, внедрение цифровых технологий и методов бережливого производства (устранение потерь и гибели сельскохозяйственных животных), создание экспортно-ориентированного сектора в сельском хозяйстве.</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Кроме того, высокий уровень обязательных расходов населения (коммунальные платежи, стоимость потребительской корзины, транспортные расходы и прочее) влияют на платежеспособность населения и создают условия для увеличения доли населения с доходами ниже прожиточного минимума. Стоимость потребительской корзины в части основных продуктов </w:t>
      </w:r>
      <w:proofErr w:type="gramStart"/>
      <w:r w:rsidRPr="00813A3F">
        <w:rPr>
          <w:rFonts w:ascii="Times New Roman" w:hAnsi="Times New Roman" w:cs="Times New Roman"/>
          <w:color w:val="000000" w:themeColor="text1"/>
          <w:sz w:val="28"/>
          <w:szCs w:val="28"/>
        </w:rPr>
        <w:t>питания</w:t>
      </w:r>
      <w:proofErr w:type="gramEnd"/>
      <w:r w:rsidRPr="00813A3F">
        <w:rPr>
          <w:rFonts w:ascii="Times New Roman" w:hAnsi="Times New Roman" w:cs="Times New Roman"/>
          <w:color w:val="000000" w:themeColor="text1"/>
          <w:sz w:val="28"/>
          <w:szCs w:val="28"/>
        </w:rPr>
        <w:t xml:space="preserve"> возможно снизить за счет снижения себестоимости производимой сельскохозяйственной продукции и, соответственно, потребительских цен на продукты питания.</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В рамках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сельскохозяйственными потребительскими кооперативами осуществляется закуп молока и мяса в личных подсобных хозяйствах граждан, что является дополнительным источником дохода для сельского населения. По итогам </w:t>
      </w:r>
      <w:r w:rsidRPr="00813A3F">
        <w:rPr>
          <w:rFonts w:ascii="Times New Roman" w:hAnsi="Times New Roman" w:cs="Times New Roman"/>
          <w:color w:val="000000" w:themeColor="text1"/>
          <w:sz w:val="28"/>
          <w:szCs w:val="28"/>
        </w:rPr>
        <w:lastRenderedPageBreak/>
        <w:t xml:space="preserve">2018 года суммарный объем дополнительного дохода населения от сдачи молока и мяса в потребительские кооперативы составил 1,1 </w:t>
      </w:r>
      <w:proofErr w:type="spellStart"/>
      <w:proofErr w:type="gramStart"/>
      <w:r w:rsidRPr="00813A3F">
        <w:rPr>
          <w:rFonts w:ascii="Times New Roman" w:hAnsi="Times New Roman" w:cs="Times New Roman"/>
          <w:color w:val="000000" w:themeColor="text1"/>
          <w:sz w:val="28"/>
          <w:szCs w:val="28"/>
        </w:rPr>
        <w:t>млрд</w:t>
      </w:r>
      <w:proofErr w:type="spellEnd"/>
      <w:proofErr w:type="gramEnd"/>
      <w:r w:rsidRPr="00813A3F">
        <w:rPr>
          <w:rFonts w:ascii="Times New Roman" w:hAnsi="Times New Roman" w:cs="Times New Roman"/>
          <w:color w:val="000000" w:themeColor="text1"/>
          <w:sz w:val="28"/>
          <w:szCs w:val="28"/>
        </w:rPr>
        <w:t xml:space="preserve"> </w:t>
      </w:r>
      <w:r w:rsidR="002B63DE">
        <w:rPr>
          <w:rFonts w:ascii="Times New Roman" w:hAnsi="Times New Roman" w:cs="Times New Roman"/>
          <w:color w:val="000000" w:themeColor="text1"/>
          <w:sz w:val="28"/>
          <w:szCs w:val="28"/>
        </w:rPr>
        <w:t>руб.</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Большое внимание уделяется развитию малых форм хозяйствования, так как они играют немаловажную роль в решении социально-экономических проблем региона, становятся источником создания новых рабочих мест, способствуют снижению уровня безработицы на селе.</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Одним из условий государственной </w:t>
      </w:r>
      <w:proofErr w:type="spellStart"/>
      <w:r w:rsidRPr="00813A3F">
        <w:rPr>
          <w:rFonts w:ascii="Times New Roman" w:hAnsi="Times New Roman" w:cs="Times New Roman"/>
          <w:color w:val="000000" w:themeColor="text1"/>
          <w:sz w:val="28"/>
          <w:szCs w:val="28"/>
        </w:rPr>
        <w:t>грантовой</w:t>
      </w:r>
      <w:proofErr w:type="spellEnd"/>
      <w:r w:rsidRPr="00813A3F">
        <w:rPr>
          <w:rFonts w:ascii="Times New Roman" w:hAnsi="Times New Roman" w:cs="Times New Roman"/>
          <w:color w:val="000000" w:themeColor="text1"/>
          <w:sz w:val="28"/>
          <w:szCs w:val="28"/>
        </w:rPr>
        <w:t xml:space="preserve"> поддержки начинающих фермеров, семейных животноводческих ферм является обязательное создание новых постоянных рабочих мест. В 2018 году за счет этих направлений было создано 101 новое постоянное рабочее место в крестьянских (фермерских) хозяйствах, на период 2019-2024 годов запланировано создание еще 555 новых постоянных рабочих мест.</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С 2019 года реализуется региональный проект «Создание системы поддержки фермеров и развитие сельской кооперации». В рамках проекта министерством разработано мероприятие по предоставлению грантов «</w:t>
      </w:r>
      <w:proofErr w:type="spellStart"/>
      <w:r w:rsidRPr="00813A3F">
        <w:rPr>
          <w:rFonts w:ascii="Times New Roman" w:hAnsi="Times New Roman" w:cs="Times New Roman"/>
          <w:color w:val="000000" w:themeColor="text1"/>
          <w:sz w:val="28"/>
          <w:szCs w:val="28"/>
        </w:rPr>
        <w:t>Агростартап</w:t>
      </w:r>
      <w:proofErr w:type="spellEnd"/>
      <w:r w:rsidRPr="00813A3F">
        <w:rPr>
          <w:rFonts w:ascii="Times New Roman" w:hAnsi="Times New Roman" w:cs="Times New Roman"/>
          <w:color w:val="000000" w:themeColor="text1"/>
          <w:sz w:val="28"/>
          <w:szCs w:val="28"/>
        </w:rPr>
        <w:t xml:space="preserve">» на создание и развитие крестьянских (фермерских) хозяйств. В настоящее время порядок предоставления грантов проходит согласование. Плановый срок проведения конкурсного отбора - октябрь-ноябрь 2019 года. В целом, региональным проектом предусмотрено вовлечение 1 329 </w:t>
      </w:r>
      <w:r w:rsidR="002B63DE">
        <w:rPr>
          <w:rFonts w:ascii="Times New Roman" w:hAnsi="Times New Roman" w:cs="Times New Roman"/>
          <w:color w:val="000000" w:themeColor="text1"/>
          <w:sz w:val="28"/>
          <w:szCs w:val="28"/>
        </w:rPr>
        <w:t>чел.</w:t>
      </w:r>
      <w:r w:rsidRPr="00813A3F">
        <w:rPr>
          <w:rFonts w:ascii="Times New Roman" w:hAnsi="Times New Roman" w:cs="Times New Roman"/>
          <w:color w:val="000000" w:themeColor="text1"/>
          <w:sz w:val="28"/>
          <w:szCs w:val="28"/>
        </w:rPr>
        <w:t xml:space="preserve"> в предпринимательскую деятельность в сфере сельского хозяйства к 2024 году.</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Ведение гражданами личного подсобного хозяйства позволяет им обеспечивать себя основными продуктами питания: молоком, мясом, овощами, картофелем. Кроме того, есть возможность реализовывать излишки сельскохозяйственной продукции, обеспечивая себе дополнительный доход.</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 xml:space="preserve">По итогам Всероссийской сельскохозяйственной переписи 2016 года число личных подсобных хозяйств в Иркутской области составило </w:t>
      </w:r>
      <w:r w:rsidR="00016CA5">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 xml:space="preserve">347 576 единиц, из них осуществлявших сельскохозяйственную деятельность </w:t>
      </w:r>
      <w:r w:rsidR="00016CA5">
        <w:rPr>
          <w:rFonts w:ascii="Times New Roman" w:hAnsi="Times New Roman" w:cs="Times New Roman"/>
          <w:color w:val="000000" w:themeColor="text1"/>
          <w:sz w:val="28"/>
          <w:szCs w:val="28"/>
        </w:rPr>
        <w:br/>
      </w:r>
      <w:r w:rsidRPr="00813A3F">
        <w:rPr>
          <w:rFonts w:ascii="Times New Roman" w:hAnsi="Times New Roman" w:cs="Times New Roman"/>
          <w:color w:val="000000" w:themeColor="text1"/>
          <w:sz w:val="28"/>
          <w:szCs w:val="28"/>
        </w:rPr>
        <w:t>в I полугодии 2016 года - 290 392 единицы.</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В 2018 году личными подсобными хозяйствами граждан произведено 43% общего объема валовой продукции сельского хозяйства.</w:t>
      </w:r>
    </w:p>
    <w:p w:rsidR="00A103E0" w:rsidRPr="00813A3F" w:rsidRDefault="001E56EF"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Проводится работа по стимулированию сельскохозяйственных кооперативов</w:t>
      </w:r>
      <w:r w:rsidR="00A103E0" w:rsidRPr="00813A3F">
        <w:rPr>
          <w:rFonts w:ascii="Times New Roman" w:hAnsi="Times New Roman" w:cs="Times New Roman"/>
          <w:color w:val="000000" w:themeColor="text1"/>
          <w:sz w:val="28"/>
          <w:szCs w:val="28"/>
        </w:rPr>
        <w:t xml:space="preserve"> к осуществлению закупа молока и мяса у населения, обеспечивая возможность получения гражданами дополнительного дохода. Мероприятия по вовлечению граждан в предпринимательскую деятельность в сфере сельского хозяйства и содействие создания фермерских хозяйств также может способствовать снижению уровня бедности сельского населения.</w:t>
      </w:r>
    </w:p>
    <w:p w:rsidR="00A103E0" w:rsidRPr="00813A3F" w:rsidRDefault="00A103E0"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Преимущества</w:t>
      </w:r>
      <w:r w:rsidR="001E56EF" w:rsidRPr="00813A3F">
        <w:rPr>
          <w:rFonts w:ascii="Times New Roman" w:hAnsi="Times New Roman" w:cs="Times New Roman"/>
          <w:color w:val="000000" w:themeColor="text1"/>
          <w:sz w:val="28"/>
          <w:szCs w:val="28"/>
        </w:rPr>
        <w:t xml:space="preserve"> сферы сельского хозяйства</w:t>
      </w:r>
      <w:r w:rsidRPr="00813A3F">
        <w:rPr>
          <w:rFonts w:ascii="Times New Roman" w:hAnsi="Times New Roman" w:cs="Times New Roman"/>
          <w:color w:val="000000" w:themeColor="text1"/>
          <w:sz w:val="28"/>
          <w:szCs w:val="28"/>
        </w:rPr>
        <w:t xml:space="preserve">: многоотраслевое сельское хозяйство, широкий ассортимент сельскохозяйственной продукции, как готовой, так и в качестве сырья для перерабатывающих предприятий, наличие ряда крупных устойчиво </w:t>
      </w:r>
      <w:proofErr w:type="gramStart"/>
      <w:r w:rsidRPr="00813A3F">
        <w:rPr>
          <w:rFonts w:ascii="Times New Roman" w:hAnsi="Times New Roman" w:cs="Times New Roman"/>
          <w:color w:val="000000" w:themeColor="text1"/>
          <w:sz w:val="28"/>
          <w:szCs w:val="28"/>
        </w:rPr>
        <w:t>работающих сельскохозяйственных предприятий, выступающих в качестве рынков сбыта</w:t>
      </w:r>
      <w:proofErr w:type="gramEnd"/>
      <w:r w:rsidRPr="00813A3F">
        <w:rPr>
          <w:rFonts w:ascii="Times New Roman" w:hAnsi="Times New Roman" w:cs="Times New Roman"/>
          <w:color w:val="000000" w:themeColor="text1"/>
          <w:sz w:val="28"/>
          <w:szCs w:val="28"/>
        </w:rPr>
        <w:t xml:space="preserve"> для крестьянских (фермерских) хозяйств и личных подсобных хозяйств.</w:t>
      </w:r>
    </w:p>
    <w:p w:rsidR="00A103E0" w:rsidRPr="00813A3F" w:rsidRDefault="001E56EF" w:rsidP="00813A3F">
      <w:pPr>
        <w:spacing w:after="0" w:line="240" w:lineRule="auto"/>
        <w:ind w:firstLine="709"/>
        <w:jc w:val="both"/>
        <w:rPr>
          <w:rFonts w:ascii="Times New Roman" w:hAnsi="Times New Roman" w:cs="Times New Roman"/>
          <w:color w:val="000000" w:themeColor="text1"/>
          <w:sz w:val="28"/>
          <w:szCs w:val="28"/>
        </w:rPr>
      </w:pPr>
      <w:r w:rsidRPr="000525D6">
        <w:rPr>
          <w:rFonts w:ascii="Times New Roman" w:hAnsi="Times New Roman" w:cs="Times New Roman"/>
          <w:color w:val="000000" w:themeColor="text1"/>
          <w:sz w:val="28"/>
          <w:szCs w:val="28"/>
        </w:rPr>
        <w:t>Основные б</w:t>
      </w:r>
      <w:r w:rsidR="00A103E0" w:rsidRPr="000525D6">
        <w:rPr>
          <w:rFonts w:ascii="Times New Roman" w:hAnsi="Times New Roman" w:cs="Times New Roman"/>
          <w:color w:val="000000" w:themeColor="text1"/>
          <w:sz w:val="28"/>
          <w:szCs w:val="28"/>
        </w:rPr>
        <w:t>арьеры:</w:t>
      </w:r>
      <w:r w:rsidR="00A103E0" w:rsidRPr="00813A3F">
        <w:rPr>
          <w:rFonts w:ascii="Times New Roman" w:hAnsi="Times New Roman" w:cs="Times New Roman"/>
          <w:color w:val="000000" w:themeColor="text1"/>
          <w:sz w:val="28"/>
          <w:szCs w:val="28"/>
        </w:rPr>
        <w:t xml:space="preserve"> недостаток квалифицированных кадров, низкая финансовая устойчивость большинства сельскохозяйственных организаций, наличие постоянных высоких рисков сельскохозяйственного производства природного и техногенного характера, сезонный характер большинства видов сельскохозяйственной деятельности, слабые возможности для привлечения внешних инвестиций.</w:t>
      </w:r>
    </w:p>
    <w:p w:rsidR="007377F8" w:rsidRPr="00813A3F" w:rsidRDefault="007377F8" w:rsidP="00813A3F">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lastRenderedPageBreak/>
        <w:t xml:space="preserve">На основании </w:t>
      </w:r>
      <w:proofErr w:type="gramStart"/>
      <w:r w:rsidRPr="00813A3F">
        <w:rPr>
          <w:rFonts w:ascii="Times New Roman" w:hAnsi="Times New Roman" w:cs="Times New Roman"/>
          <w:color w:val="000000" w:themeColor="text1"/>
          <w:sz w:val="28"/>
          <w:szCs w:val="28"/>
        </w:rPr>
        <w:t>изложенного</w:t>
      </w:r>
      <w:proofErr w:type="gramEnd"/>
      <w:r w:rsidRPr="00813A3F">
        <w:rPr>
          <w:rFonts w:ascii="Times New Roman" w:hAnsi="Times New Roman" w:cs="Times New Roman"/>
          <w:color w:val="000000" w:themeColor="text1"/>
          <w:sz w:val="28"/>
          <w:szCs w:val="28"/>
        </w:rPr>
        <w:t xml:space="preserve"> основными причинами бедности в сельских территориях являются:</w:t>
      </w:r>
    </w:p>
    <w:p w:rsidR="007377F8" w:rsidRPr="00813A3F" w:rsidRDefault="00016CA5" w:rsidP="00813A3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7377F8" w:rsidRPr="00813A3F">
        <w:rPr>
          <w:rFonts w:ascii="Times New Roman" w:hAnsi="Times New Roman" w:cs="Times New Roman"/>
          <w:color w:val="000000" w:themeColor="text1"/>
          <w:sz w:val="28"/>
          <w:szCs w:val="28"/>
        </w:rPr>
        <w:t>миграция трудоспособного населения из сельских территорий;</w:t>
      </w:r>
    </w:p>
    <w:p w:rsidR="007377F8" w:rsidRPr="00813A3F" w:rsidRDefault="00016CA5" w:rsidP="00813A3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7377F8" w:rsidRPr="00813A3F">
        <w:rPr>
          <w:rFonts w:ascii="Times New Roman" w:hAnsi="Times New Roman" w:cs="Times New Roman"/>
          <w:color w:val="000000" w:themeColor="text1"/>
          <w:sz w:val="28"/>
          <w:szCs w:val="28"/>
        </w:rPr>
        <w:t>большие масштабы неформальной занятости населения;</w:t>
      </w:r>
    </w:p>
    <w:p w:rsidR="007377F8" w:rsidRPr="00813A3F" w:rsidRDefault="00016CA5" w:rsidP="00813A3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7377F8" w:rsidRPr="00813A3F">
        <w:rPr>
          <w:rFonts w:ascii="Times New Roman" w:hAnsi="Times New Roman" w:cs="Times New Roman"/>
          <w:color w:val="000000" w:themeColor="text1"/>
          <w:sz w:val="28"/>
          <w:szCs w:val="28"/>
        </w:rPr>
        <w:t>высокие производственные риски агропромышленного комплекса;</w:t>
      </w:r>
    </w:p>
    <w:p w:rsidR="007377F8" w:rsidRPr="00813A3F" w:rsidRDefault="00016CA5" w:rsidP="00813A3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7377F8" w:rsidRPr="00813A3F">
        <w:rPr>
          <w:rFonts w:ascii="Times New Roman" w:hAnsi="Times New Roman" w:cs="Times New Roman"/>
          <w:color w:val="000000" w:themeColor="text1"/>
          <w:sz w:val="28"/>
          <w:szCs w:val="28"/>
        </w:rPr>
        <w:t xml:space="preserve">низкая добавленная стоимость производимой продукция в агропромышленном комплексе и как следствие низкий уровень оплаты труда значительной части </w:t>
      </w:r>
      <w:proofErr w:type="gramStart"/>
      <w:r w:rsidR="007377F8" w:rsidRPr="00813A3F">
        <w:rPr>
          <w:rFonts w:ascii="Times New Roman" w:hAnsi="Times New Roman" w:cs="Times New Roman"/>
          <w:color w:val="000000" w:themeColor="text1"/>
          <w:sz w:val="28"/>
          <w:szCs w:val="28"/>
        </w:rPr>
        <w:t>работающих</w:t>
      </w:r>
      <w:proofErr w:type="gramEnd"/>
      <w:r w:rsidR="007377F8" w:rsidRPr="00813A3F">
        <w:rPr>
          <w:rFonts w:ascii="Times New Roman" w:hAnsi="Times New Roman" w:cs="Times New Roman"/>
          <w:color w:val="000000" w:themeColor="text1"/>
          <w:sz w:val="28"/>
          <w:szCs w:val="28"/>
        </w:rPr>
        <w:t>;</w:t>
      </w:r>
    </w:p>
    <w:p w:rsidR="007377F8" w:rsidRPr="00813A3F" w:rsidRDefault="00016CA5" w:rsidP="00813A3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007377F8" w:rsidRPr="00813A3F">
        <w:rPr>
          <w:rFonts w:ascii="Times New Roman" w:hAnsi="Times New Roman" w:cs="Times New Roman"/>
          <w:color w:val="000000" w:themeColor="text1"/>
          <w:sz w:val="28"/>
          <w:szCs w:val="28"/>
        </w:rPr>
        <w:t xml:space="preserve">высокая составляющая часть в бюджетах сельских семей поступлений от личного подсобного хозяйства. </w:t>
      </w:r>
    </w:p>
    <w:p w:rsidR="00016CA5" w:rsidRPr="00813A3F" w:rsidRDefault="00016CA5" w:rsidP="00016CA5">
      <w:pPr>
        <w:spacing w:after="0" w:line="240" w:lineRule="auto"/>
        <w:ind w:firstLine="709"/>
        <w:jc w:val="both"/>
        <w:rPr>
          <w:rFonts w:ascii="Times New Roman" w:hAnsi="Times New Roman" w:cs="Times New Roman"/>
          <w:color w:val="000000" w:themeColor="text1"/>
          <w:sz w:val="28"/>
          <w:szCs w:val="28"/>
        </w:rPr>
      </w:pPr>
      <w:r w:rsidRPr="00813A3F">
        <w:rPr>
          <w:rFonts w:ascii="Times New Roman" w:hAnsi="Times New Roman" w:cs="Times New Roman"/>
          <w:color w:val="000000" w:themeColor="text1"/>
          <w:sz w:val="28"/>
          <w:szCs w:val="28"/>
        </w:rPr>
        <w:t>Основные мероприятия</w:t>
      </w:r>
      <w:r>
        <w:rPr>
          <w:rFonts w:ascii="Times New Roman" w:hAnsi="Times New Roman" w:cs="Times New Roman"/>
          <w:color w:val="000000" w:themeColor="text1"/>
          <w:sz w:val="28"/>
          <w:szCs w:val="28"/>
        </w:rPr>
        <w:t>,</w:t>
      </w:r>
      <w:r w:rsidRPr="00813A3F">
        <w:rPr>
          <w:rFonts w:ascii="Times New Roman" w:hAnsi="Times New Roman" w:cs="Times New Roman"/>
          <w:color w:val="000000" w:themeColor="text1"/>
          <w:sz w:val="28"/>
          <w:szCs w:val="28"/>
        </w:rPr>
        <w:t xml:space="preserve"> осуществляемые с целью повышения доходов и снижения бедности населения, проживающего в сельских территориях Иркутской области:</w:t>
      </w:r>
    </w:p>
    <w:p w:rsidR="00016CA5" w:rsidRPr="00813A3F" w:rsidRDefault="00016CA5" w:rsidP="00016CA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813A3F">
        <w:rPr>
          <w:rFonts w:ascii="Times New Roman" w:hAnsi="Times New Roman" w:cs="Times New Roman"/>
          <w:color w:val="000000" w:themeColor="text1"/>
          <w:sz w:val="28"/>
          <w:szCs w:val="28"/>
        </w:rPr>
        <w:t xml:space="preserve">предоставление кооперативам субсидий </w:t>
      </w:r>
      <w:proofErr w:type="gramStart"/>
      <w:r w:rsidRPr="00813A3F">
        <w:rPr>
          <w:rFonts w:ascii="Times New Roman" w:hAnsi="Times New Roman" w:cs="Times New Roman"/>
          <w:color w:val="000000" w:themeColor="text1"/>
          <w:sz w:val="28"/>
          <w:szCs w:val="28"/>
        </w:rPr>
        <w:t>на</w:t>
      </w:r>
      <w:proofErr w:type="gramEnd"/>
      <w:r w:rsidRPr="00813A3F">
        <w:rPr>
          <w:rFonts w:ascii="Times New Roman" w:hAnsi="Times New Roman" w:cs="Times New Roman"/>
          <w:color w:val="000000" w:themeColor="text1"/>
          <w:sz w:val="28"/>
          <w:szCs w:val="28"/>
        </w:rPr>
        <w:t xml:space="preserve"> </w:t>
      </w:r>
      <w:proofErr w:type="gramStart"/>
      <w:r w:rsidRPr="00813A3F">
        <w:rPr>
          <w:rFonts w:ascii="Times New Roman" w:hAnsi="Times New Roman" w:cs="Times New Roman"/>
          <w:color w:val="000000" w:themeColor="text1"/>
          <w:sz w:val="28"/>
          <w:szCs w:val="28"/>
        </w:rPr>
        <w:t>закуп</w:t>
      </w:r>
      <w:proofErr w:type="gramEnd"/>
      <w:r w:rsidRPr="00813A3F">
        <w:rPr>
          <w:rFonts w:ascii="Times New Roman" w:hAnsi="Times New Roman" w:cs="Times New Roman"/>
          <w:color w:val="000000" w:themeColor="text1"/>
          <w:sz w:val="28"/>
          <w:szCs w:val="28"/>
        </w:rPr>
        <w:t xml:space="preserve"> молока и мяса у граждан, ведущих личное подсобное хозяйство, в целях его дальнейшей переработки и (или) реализации;</w:t>
      </w:r>
    </w:p>
    <w:p w:rsidR="00016CA5" w:rsidRPr="00813A3F" w:rsidRDefault="00016CA5" w:rsidP="00016CA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813A3F">
        <w:rPr>
          <w:rFonts w:ascii="Times New Roman" w:hAnsi="Times New Roman" w:cs="Times New Roman"/>
          <w:color w:val="000000" w:themeColor="text1"/>
          <w:sz w:val="28"/>
          <w:szCs w:val="28"/>
        </w:rPr>
        <w:t>содействие развитию предпринимательства и кооперации в сельскохозяйственном производстве;</w:t>
      </w:r>
    </w:p>
    <w:p w:rsidR="00813A3F" w:rsidRDefault="00016CA5" w:rsidP="009E414F">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813A3F">
        <w:rPr>
          <w:rFonts w:ascii="Times New Roman" w:hAnsi="Times New Roman" w:cs="Times New Roman"/>
          <w:color w:val="000000" w:themeColor="text1"/>
          <w:sz w:val="28"/>
          <w:szCs w:val="28"/>
        </w:rPr>
        <w:t>содейств</w:t>
      </w:r>
      <w:r w:rsidR="009E414F">
        <w:rPr>
          <w:rFonts w:ascii="Times New Roman" w:hAnsi="Times New Roman" w:cs="Times New Roman"/>
          <w:color w:val="000000" w:themeColor="text1"/>
          <w:sz w:val="28"/>
          <w:szCs w:val="28"/>
        </w:rPr>
        <w:t>ие созданию фермерских хозяйств</w:t>
      </w:r>
      <w:r w:rsidR="00875559">
        <w:rPr>
          <w:rFonts w:ascii="Times New Roman" w:hAnsi="Times New Roman" w:cs="Times New Roman"/>
          <w:color w:val="000000" w:themeColor="text1"/>
          <w:sz w:val="28"/>
          <w:szCs w:val="28"/>
        </w:rPr>
        <w:t>.</w:t>
      </w:r>
    </w:p>
    <w:p w:rsidR="009E414F" w:rsidRDefault="009E414F" w:rsidP="009E414F">
      <w:pPr>
        <w:spacing w:after="0" w:line="240" w:lineRule="auto"/>
        <w:ind w:firstLine="709"/>
        <w:rPr>
          <w:rFonts w:ascii="Times New Roman" w:hAnsi="Times New Roman" w:cs="Times New Roman"/>
          <w:color w:val="000000" w:themeColor="text1"/>
          <w:sz w:val="28"/>
          <w:szCs w:val="28"/>
        </w:rPr>
      </w:pPr>
    </w:p>
    <w:p w:rsidR="009E414F" w:rsidRPr="009E414F" w:rsidRDefault="009E414F" w:rsidP="008D0407">
      <w:pPr>
        <w:spacing w:after="0" w:line="240" w:lineRule="auto"/>
        <w:rPr>
          <w:rFonts w:ascii="Times New Roman" w:hAnsi="Times New Roman" w:cs="Times New Roman"/>
          <w:color w:val="000000" w:themeColor="text1"/>
          <w:sz w:val="28"/>
          <w:szCs w:val="28"/>
        </w:rPr>
        <w:sectPr w:rsidR="009E414F" w:rsidRPr="009E414F" w:rsidSect="0082724B">
          <w:headerReference w:type="default" r:id="rId31"/>
          <w:pgSz w:w="11906" w:h="16838"/>
          <w:pgMar w:top="426" w:right="720" w:bottom="720" w:left="720" w:header="708" w:footer="708" w:gutter="0"/>
          <w:pgNumType w:start="0"/>
          <w:cols w:space="708"/>
          <w:titlePg/>
          <w:docGrid w:linePitch="360"/>
        </w:sectPr>
      </w:pPr>
    </w:p>
    <w:p w:rsidR="0070540F" w:rsidRDefault="0070540F" w:rsidP="009E414F">
      <w:pPr>
        <w:spacing w:after="0" w:line="240" w:lineRule="auto"/>
        <w:rPr>
          <w:rFonts w:ascii="Times New Roman" w:hAnsi="Times New Roman" w:cs="Times New Roman"/>
          <w:sz w:val="20"/>
          <w:szCs w:val="28"/>
        </w:rPr>
      </w:pPr>
    </w:p>
    <w:sectPr w:rsidR="0070540F" w:rsidSect="00201726">
      <w:pgSz w:w="11906" w:h="16838"/>
      <w:pgMar w:top="253" w:right="850" w:bottom="1134" w:left="128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24B" w:rsidRDefault="0082724B" w:rsidP="005A1CDB">
      <w:pPr>
        <w:spacing w:after="0" w:line="240" w:lineRule="auto"/>
      </w:pPr>
      <w:r>
        <w:separator/>
      </w:r>
    </w:p>
  </w:endnote>
  <w:endnote w:type="continuationSeparator" w:id="0">
    <w:p w:rsidR="0082724B" w:rsidRDefault="0082724B" w:rsidP="005A1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24B" w:rsidRDefault="0082724B" w:rsidP="005A1CDB">
      <w:pPr>
        <w:spacing w:after="0" w:line="240" w:lineRule="auto"/>
      </w:pPr>
      <w:r>
        <w:separator/>
      </w:r>
    </w:p>
  </w:footnote>
  <w:footnote w:type="continuationSeparator" w:id="0">
    <w:p w:rsidR="0082724B" w:rsidRDefault="0082724B" w:rsidP="005A1CDB">
      <w:pPr>
        <w:spacing w:after="0" w:line="240" w:lineRule="auto"/>
      </w:pPr>
      <w:r>
        <w:continuationSeparator/>
      </w:r>
    </w:p>
  </w:footnote>
  <w:footnote w:id="1">
    <w:p w:rsidR="0082724B" w:rsidRDefault="0082724B" w:rsidP="00C37ED6">
      <w:pPr>
        <w:pStyle w:val="af0"/>
      </w:pPr>
      <w:r>
        <w:rPr>
          <w:rStyle w:val="af2"/>
        </w:rPr>
        <w:footnoteRef/>
      </w:r>
      <w:r>
        <w:t xml:space="preserve"> Данные за январь-декабрь 2018 года (предварительные данные). Отчетные данные о заработной плате среди субъектов Российской Федерации будут опубликованы в октябре 2019 года.</w:t>
      </w:r>
    </w:p>
  </w:footnote>
  <w:footnote w:id="2">
    <w:p w:rsidR="0082724B" w:rsidRPr="001741E6" w:rsidRDefault="0082724B" w:rsidP="00C37ED6">
      <w:pPr>
        <w:pStyle w:val="af0"/>
        <w:jc w:val="both"/>
      </w:pPr>
      <w:r w:rsidRPr="009B69FA">
        <w:rPr>
          <w:rStyle w:val="af2"/>
        </w:rPr>
        <w:footnoteRef/>
      </w:r>
      <w:r w:rsidRPr="009B69FA">
        <w:t xml:space="preserve"> Оценка, исходя из данных </w:t>
      </w:r>
      <w:proofErr w:type="spellStart"/>
      <w:r w:rsidRPr="009B69FA">
        <w:t>Иркутскстата</w:t>
      </w:r>
      <w:proofErr w:type="spellEnd"/>
      <w:r w:rsidRPr="009B69FA">
        <w:t xml:space="preserve"> о среднемесячной начисленной заработной плате работников организаций Иркутской области в разрезе видов экономической деятельности по о</w:t>
      </w:r>
      <w:r w:rsidRPr="009B69FA">
        <w:rPr>
          <w:rFonts w:eastAsia="Calibri"/>
        </w:rPr>
        <w:t>бщероссийскому классификатору видов экономической деятельности (ОКВЭД</w:t>
      </w:r>
      <w:proofErr w:type="gramStart"/>
      <w:r w:rsidRPr="009B69FA">
        <w:rPr>
          <w:rFonts w:eastAsia="Calibri"/>
        </w:rPr>
        <w:t>1</w:t>
      </w:r>
      <w:proofErr w:type="gramEnd"/>
      <w:r w:rsidRPr="009B69FA">
        <w:rPr>
          <w:rFonts w:eastAsia="Calibri"/>
        </w:rPr>
        <w:t>) ОК 029-2007 до 2016 года и общероссийскому классификатору видов экономической деятельности (ОКВЭД2) ОК 029-2014 с 2017 по 2018 годы.</w:t>
      </w:r>
    </w:p>
  </w:footnote>
  <w:footnote w:id="3">
    <w:p w:rsidR="0082724B" w:rsidRDefault="0082724B">
      <w:pPr>
        <w:pStyle w:val="af0"/>
      </w:pPr>
      <w:r>
        <w:rPr>
          <w:rStyle w:val="af2"/>
        </w:rPr>
        <w:footnoteRef/>
      </w:r>
      <w:r>
        <w:t xml:space="preserve"> </w:t>
      </w:r>
      <w:r w:rsidRPr="00AF6A72">
        <w:rPr>
          <w:bCs/>
          <w:color w:val="000000" w:themeColor="text1"/>
          <w:szCs w:val="28"/>
        </w:rPr>
        <w:t>10 697 руб. – величина прожиточного минимума в Иркутской области за 4 квартал 2018 года.</w:t>
      </w:r>
    </w:p>
  </w:footnote>
  <w:footnote w:id="4">
    <w:p w:rsidR="0082724B" w:rsidRDefault="0082724B" w:rsidP="00A93FD4">
      <w:pPr>
        <w:pStyle w:val="af0"/>
      </w:pPr>
      <w:r>
        <w:rPr>
          <w:rStyle w:val="af2"/>
        </w:rPr>
        <w:footnoteRef/>
      </w:r>
      <w:r>
        <w:t xml:space="preserve"> При расчете использованы предварительные данные </w:t>
      </w:r>
      <w:proofErr w:type="spellStart"/>
      <w:r>
        <w:t>Иркутскстата</w:t>
      </w:r>
      <w:proofErr w:type="spellEnd"/>
      <w:r>
        <w:t>.</w:t>
      </w:r>
    </w:p>
  </w:footnote>
  <w:footnote w:id="5">
    <w:p w:rsidR="0082724B" w:rsidRPr="0071560B" w:rsidRDefault="0082724B" w:rsidP="002973F6">
      <w:pPr>
        <w:suppressAutoHyphens/>
        <w:jc w:val="both"/>
        <w:rPr>
          <w:rFonts w:ascii="Times New Roman" w:hAnsi="Times New Roman"/>
        </w:rPr>
      </w:pPr>
      <w:r w:rsidRPr="0071560B">
        <w:rPr>
          <w:rStyle w:val="af2"/>
        </w:rPr>
        <w:footnoteRef/>
      </w:r>
      <w:r>
        <w:rPr>
          <w:rFonts w:ascii="Times New Roman" w:hAnsi="Times New Roman"/>
        </w:rPr>
        <w:t xml:space="preserve"> </w:t>
      </w:r>
      <w:r w:rsidRPr="0071560B">
        <w:rPr>
          <w:rFonts w:ascii="Times New Roman" w:hAnsi="Times New Roman"/>
        </w:rPr>
        <w:t xml:space="preserve">Площадь Иркутской области составляет 768 </w:t>
      </w:r>
      <w:r>
        <w:rPr>
          <w:rFonts w:ascii="Times New Roman" w:hAnsi="Times New Roman"/>
        </w:rPr>
        <w:t>тыс.</w:t>
      </w:r>
      <w:r w:rsidRPr="0071560B">
        <w:rPr>
          <w:rFonts w:ascii="Times New Roman" w:hAnsi="Times New Roman"/>
        </w:rPr>
        <w:t xml:space="preserve"> квадратных километров, численность постоянного населения</w:t>
      </w:r>
      <w:r>
        <w:rPr>
          <w:rFonts w:ascii="Times New Roman" w:hAnsi="Times New Roman"/>
        </w:rPr>
        <w:t xml:space="preserve"> по данным Росстата - 2 </w:t>
      </w:r>
      <w:proofErr w:type="spellStart"/>
      <w:proofErr w:type="gramStart"/>
      <w:r>
        <w:rPr>
          <w:rFonts w:ascii="Times New Roman" w:hAnsi="Times New Roman"/>
        </w:rPr>
        <w:t>млн</w:t>
      </w:r>
      <w:proofErr w:type="spellEnd"/>
      <w:proofErr w:type="gramEnd"/>
      <w:r w:rsidRPr="0071560B">
        <w:rPr>
          <w:rFonts w:ascii="Times New Roman" w:hAnsi="Times New Roman"/>
        </w:rPr>
        <w:t xml:space="preserve"> 422 </w:t>
      </w:r>
      <w:r>
        <w:rPr>
          <w:rFonts w:ascii="Times New Roman" w:hAnsi="Times New Roman"/>
        </w:rPr>
        <w:t>тыс.</w:t>
      </w:r>
      <w:r w:rsidRPr="0071560B">
        <w:rPr>
          <w:rFonts w:ascii="Times New Roman" w:hAnsi="Times New Roman"/>
        </w:rPr>
        <w:t xml:space="preserve"> </w:t>
      </w:r>
      <w:r>
        <w:rPr>
          <w:rFonts w:ascii="Times New Roman" w:hAnsi="Times New Roman"/>
        </w:rPr>
        <w:t>чел.</w:t>
      </w:r>
      <w:r w:rsidRPr="0071560B">
        <w:rPr>
          <w:rFonts w:ascii="Times New Roman" w:hAnsi="Times New Roman"/>
        </w:rPr>
        <w:t xml:space="preserve"> (данные на 2013 год). Для сравнения, по данным Министерства юстиции Российской Федерации: в Волгоградской области функционирует Государственное юридическое бюро по Волгоградской области, имеющее 12 пунктов оказания помощи. При этом площадь Волгоградской области 112,9 </w:t>
      </w:r>
      <w:r>
        <w:rPr>
          <w:rFonts w:ascii="Times New Roman" w:hAnsi="Times New Roman"/>
        </w:rPr>
        <w:t>тыс.</w:t>
      </w:r>
      <w:r w:rsidRPr="0071560B">
        <w:rPr>
          <w:rFonts w:ascii="Times New Roman" w:hAnsi="Times New Roman"/>
        </w:rPr>
        <w:t xml:space="preserve"> квадратных километров. В Ульяновской области функционирует Государственное юридическое бюро по Ульяновской области, имеющее 8 пунктов оказания помощи. При этом площадь Ульяновской области 37,2 </w:t>
      </w:r>
      <w:r>
        <w:rPr>
          <w:rFonts w:ascii="Times New Roman" w:hAnsi="Times New Roman"/>
        </w:rPr>
        <w:t>тыс.</w:t>
      </w:r>
      <w:r w:rsidRPr="0071560B">
        <w:rPr>
          <w:rFonts w:ascii="Times New Roman" w:hAnsi="Times New Roman"/>
        </w:rPr>
        <w:t xml:space="preserve"> квадратных километров. </w:t>
      </w:r>
    </w:p>
    <w:p w:rsidR="0082724B" w:rsidRPr="0071560B" w:rsidRDefault="0082724B" w:rsidP="002973F6">
      <w:pPr>
        <w:pStyle w:val="af0"/>
      </w:pPr>
      <w:r w:rsidRPr="0071560B">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29880"/>
      <w:docPartObj>
        <w:docPartGallery w:val="Page Numbers (Top of Page)"/>
        <w:docPartUnique/>
      </w:docPartObj>
    </w:sdtPr>
    <w:sdtContent>
      <w:p w:rsidR="0082724B" w:rsidRDefault="0082724B">
        <w:pPr>
          <w:pStyle w:val="ac"/>
          <w:jc w:val="center"/>
        </w:pPr>
        <w:r w:rsidRPr="00766EAF">
          <w:rPr>
            <w:rFonts w:ascii="Times New Roman" w:hAnsi="Times New Roman" w:cs="Times New Roman"/>
          </w:rPr>
          <w:fldChar w:fldCharType="begin"/>
        </w:r>
        <w:r w:rsidRPr="00766EAF">
          <w:rPr>
            <w:rFonts w:ascii="Times New Roman" w:hAnsi="Times New Roman" w:cs="Times New Roman"/>
          </w:rPr>
          <w:instrText xml:space="preserve"> PAGE   \* MERGEFORMAT </w:instrText>
        </w:r>
        <w:r w:rsidRPr="00766EAF">
          <w:rPr>
            <w:rFonts w:ascii="Times New Roman" w:hAnsi="Times New Roman" w:cs="Times New Roman"/>
          </w:rPr>
          <w:fldChar w:fldCharType="separate"/>
        </w:r>
        <w:r w:rsidR="00F37287">
          <w:rPr>
            <w:rFonts w:ascii="Times New Roman" w:hAnsi="Times New Roman" w:cs="Times New Roman"/>
            <w:noProof/>
          </w:rPr>
          <w:t>78</w:t>
        </w:r>
        <w:r w:rsidRPr="00766EAF">
          <w:rPr>
            <w:rFonts w:ascii="Times New Roman" w:hAnsi="Times New Roman" w:cs="Times New Roman"/>
          </w:rPr>
          <w:fldChar w:fldCharType="end"/>
        </w:r>
      </w:p>
    </w:sdtContent>
  </w:sdt>
  <w:p w:rsidR="0082724B" w:rsidRDefault="0082724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649"/>
    <w:multiLevelType w:val="hybridMultilevel"/>
    <w:tmpl w:val="60F636C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9A2743"/>
    <w:multiLevelType w:val="hybridMultilevel"/>
    <w:tmpl w:val="41B67834"/>
    <w:lvl w:ilvl="0" w:tplc="D09478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4E435E"/>
    <w:multiLevelType w:val="hybridMultilevel"/>
    <w:tmpl w:val="3E5CA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2B5793"/>
    <w:multiLevelType w:val="hybridMultilevel"/>
    <w:tmpl w:val="B32A01CA"/>
    <w:lvl w:ilvl="0" w:tplc="D0947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770B44"/>
    <w:multiLevelType w:val="hybridMultilevel"/>
    <w:tmpl w:val="B4C69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4CF"/>
    <w:multiLevelType w:val="hybridMultilevel"/>
    <w:tmpl w:val="D4AE9540"/>
    <w:lvl w:ilvl="0" w:tplc="1B9C7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CC6FCF"/>
    <w:multiLevelType w:val="hybridMultilevel"/>
    <w:tmpl w:val="EE723978"/>
    <w:lvl w:ilvl="0" w:tplc="D09478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34E5A7D"/>
    <w:multiLevelType w:val="hybridMultilevel"/>
    <w:tmpl w:val="B9ACB2DA"/>
    <w:lvl w:ilvl="0" w:tplc="605AF3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4D32953"/>
    <w:multiLevelType w:val="multilevel"/>
    <w:tmpl w:val="2C74C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476375"/>
    <w:multiLevelType w:val="hybridMultilevel"/>
    <w:tmpl w:val="6D4EA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78544F"/>
    <w:multiLevelType w:val="hybridMultilevel"/>
    <w:tmpl w:val="66DECBE4"/>
    <w:lvl w:ilvl="0" w:tplc="EBA48032">
      <w:start w:val="1"/>
      <w:numFmt w:val="decimal"/>
      <w:lvlText w:val="%1)"/>
      <w:lvlJc w:val="left"/>
      <w:pPr>
        <w:ind w:left="1069" w:hanging="360"/>
      </w:pPr>
      <w:rPr>
        <w:rFonts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E16011"/>
    <w:multiLevelType w:val="hybridMultilevel"/>
    <w:tmpl w:val="908CDBF0"/>
    <w:lvl w:ilvl="0" w:tplc="1B9C7082">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2">
    <w:nsid w:val="1B1F1772"/>
    <w:multiLevelType w:val="hybridMultilevel"/>
    <w:tmpl w:val="FEB64070"/>
    <w:lvl w:ilvl="0" w:tplc="F18AC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AE5C7E"/>
    <w:multiLevelType w:val="hybridMultilevel"/>
    <w:tmpl w:val="AA8A21C4"/>
    <w:lvl w:ilvl="0" w:tplc="00588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863DDB"/>
    <w:multiLevelType w:val="hybridMultilevel"/>
    <w:tmpl w:val="AE3CA4EE"/>
    <w:lvl w:ilvl="0" w:tplc="94BC8EC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22F187C"/>
    <w:multiLevelType w:val="hybridMultilevel"/>
    <w:tmpl w:val="E292897A"/>
    <w:lvl w:ilvl="0" w:tplc="84F4E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216963"/>
    <w:multiLevelType w:val="hybridMultilevel"/>
    <w:tmpl w:val="8E4455EE"/>
    <w:lvl w:ilvl="0" w:tplc="0F6ACB7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256E1E43"/>
    <w:multiLevelType w:val="hybridMultilevel"/>
    <w:tmpl w:val="61E61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8B067B"/>
    <w:multiLevelType w:val="hybridMultilevel"/>
    <w:tmpl w:val="AC8ACBF2"/>
    <w:lvl w:ilvl="0" w:tplc="B77A570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396FF5"/>
    <w:multiLevelType w:val="hybridMultilevel"/>
    <w:tmpl w:val="92E27E54"/>
    <w:lvl w:ilvl="0" w:tplc="D0947850">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789"/>
        </w:tabs>
        <w:ind w:left="1789" w:hanging="360"/>
      </w:pPr>
      <w:rPr>
        <w:rFonts w:ascii="Wingdings" w:hAnsi="Wingdings" w:hint="default"/>
      </w:rPr>
    </w:lvl>
    <w:lvl w:ilvl="2" w:tplc="04190001">
      <w:start w:val="1"/>
      <w:numFmt w:val="bullet"/>
      <w:lvlText w:val=""/>
      <w:lvlJc w:val="left"/>
      <w:pPr>
        <w:tabs>
          <w:tab w:val="num" w:pos="2509"/>
        </w:tabs>
        <w:ind w:left="2509" w:hanging="360"/>
      </w:pPr>
      <w:rPr>
        <w:rFonts w:ascii="Symbol" w:hAnsi="Symbol"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2C4E576A"/>
    <w:multiLevelType w:val="hybridMultilevel"/>
    <w:tmpl w:val="9D78A958"/>
    <w:lvl w:ilvl="0" w:tplc="ABDA6A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C9E6178"/>
    <w:multiLevelType w:val="hybridMultilevel"/>
    <w:tmpl w:val="FC840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A7692B"/>
    <w:multiLevelType w:val="hybridMultilevel"/>
    <w:tmpl w:val="DC5AF1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77F36EA"/>
    <w:multiLevelType w:val="hybridMultilevel"/>
    <w:tmpl w:val="D4D0EA88"/>
    <w:lvl w:ilvl="0" w:tplc="1B9C708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38887525"/>
    <w:multiLevelType w:val="hybridMultilevel"/>
    <w:tmpl w:val="6F1AA026"/>
    <w:lvl w:ilvl="0" w:tplc="D14E1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AEC3393"/>
    <w:multiLevelType w:val="hybridMultilevel"/>
    <w:tmpl w:val="B7BADD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4CA4528"/>
    <w:multiLevelType w:val="hybridMultilevel"/>
    <w:tmpl w:val="AE3CA4EE"/>
    <w:lvl w:ilvl="0" w:tplc="94BC8EC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B025827"/>
    <w:multiLevelType w:val="hybridMultilevel"/>
    <w:tmpl w:val="0BEE1F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B462B"/>
    <w:multiLevelType w:val="hybridMultilevel"/>
    <w:tmpl w:val="1610CBB8"/>
    <w:lvl w:ilvl="0" w:tplc="D09478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2206214"/>
    <w:multiLevelType w:val="multilevel"/>
    <w:tmpl w:val="BE30BC34"/>
    <w:lvl w:ilvl="0">
      <w:start w:val="1"/>
      <w:numFmt w:val="decimal"/>
      <w:lvlText w:val="%1."/>
      <w:lvlJc w:val="left"/>
      <w:pPr>
        <w:ind w:left="1211" w:hanging="360"/>
      </w:pPr>
      <w:rPr>
        <w:rFonts w:ascii="Times New Roman" w:hAnsi="Times New Roman" w:cs="Times New Roman"/>
        <w:sz w:val="28"/>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30">
    <w:nsid w:val="553E652D"/>
    <w:multiLevelType w:val="hybridMultilevel"/>
    <w:tmpl w:val="5AF257DE"/>
    <w:lvl w:ilvl="0" w:tplc="D326F99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B012D2"/>
    <w:multiLevelType w:val="hybridMultilevel"/>
    <w:tmpl w:val="77128050"/>
    <w:lvl w:ilvl="0" w:tplc="1B9C7082">
      <w:start w:val="1"/>
      <w:numFmt w:val="bullet"/>
      <w:suff w:val="space"/>
      <w:lvlText w:val=""/>
      <w:lvlJc w:val="left"/>
      <w:pPr>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644E5E"/>
    <w:multiLevelType w:val="hybridMultilevel"/>
    <w:tmpl w:val="5A8C064E"/>
    <w:lvl w:ilvl="0" w:tplc="0FD6C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C71F44"/>
    <w:multiLevelType w:val="hybridMultilevel"/>
    <w:tmpl w:val="D7DCB0FA"/>
    <w:lvl w:ilvl="0" w:tplc="04190011">
      <w:start w:val="1"/>
      <w:numFmt w:val="decimal"/>
      <w:lvlText w:val="%1)"/>
      <w:lvlJc w:val="left"/>
      <w:pPr>
        <w:ind w:left="1429" w:hanging="360"/>
      </w:pPr>
    </w:lvl>
    <w:lvl w:ilvl="1" w:tplc="E81049E0">
      <w:start w:val="1"/>
      <w:numFmt w:val="decimal"/>
      <w:lvlText w:val="%2."/>
      <w:lvlJc w:val="left"/>
      <w:pPr>
        <w:ind w:left="2209" w:hanging="4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D0382F"/>
    <w:multiLevelType w:val="hybridMultilevel"/>
    <w:tmpl w:val="72269854"/>
    <w:lvl w:ilvl="0" w:tplc="53C28CB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BA6332C"/>
    <w:multiLevelType w:val="hybridMultilevel"/>
    <w:tmpl w:val="BA4C93E2"/>
    <w:lvl w:ilvl="0" w:tplc="04190003">
      <w:start w:val="1"/>
      <w:numFmt w:val="bullet"/>
      <w:lvlText w:val="o"/>
      <w:lvlJc w:val="left"/>
      <w:pPr>
        <w:tabs>
          <w:tab w:val="num" w:pos="900"/>
        </w:tabs>
        <w:ind w:left="90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12B082C"/>
    <w:multiLevelType w:val="hybridMultilevel"/>
    <w:tmpl w:val="5C9AFE9C"/>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7">
    <w:nsid w:val="61B35D83"/>
    <w:multiLevelType w:val="hybridMultilevel"/>
    <w:tmpl w:val="97FAE314"/>
    <w:lvl w:ilvl="0" w:tplc="A9883D2E">
      <w:numFmt w:val="bullet"/>
      <w:lvlText w:val="-"/>
      <w:lvlJc w:val="left"/>
      <w:pPr>
        <w:tabs>
          <w:tab w:val="num" w:pos="1069"/>
        </w:tabs>
        <w:ind w:left="1069" w:hanging="360"/>
      </w:pPr>
      <w:rPr>
        <w:rFonts w:ascii="Times New Roman" w:eastAsia="Times New Roman" w:hAnsi="Times New Roman" w:cs="Times New Roman" w:hint="default"/>
      </w:rPr>
    </w:lvl>
    <w:lvl w:ilvl="1" w:tplc="0419000B">
      <w:start w:val="1"/>
      <w:numFmt w:val="bullet"/>
      <w:lvlText w:val=""/>
      <w:lvlJc w:val="left"/>
      <w:pPr>
        <w:tabs>
          <w:tab w:val="num" w:pos="1789"/>
        </w:tabs>
        <w:ind w:left="1789" w:hanging="360"/>
      </w:pPr>
      <w:rPr>
        <w:rFonts w:ascii="Wingdings" w:hAnsi="Wingdings" w:hint="default"/>
      </w:rPr>
    </w:lvl>
    <w:lvl w:ilvl="2" w:tplc="D0947850">
      <w:start w:val="1"/>
      <w:numFmt w:val="bullet"/>
      <w:lvlText w:val=""/>
      <w:lvlJc w:val="left"/>
      <w:pPr>
        <w:tabs>
          <w:tab w:val="num" w:pos="2509"/>
        </w:tabs>
        <w:ind w:left="2509" w:hanging="360"/>
      </w:pPr>
      <w:rPr>
        <w:rFonts w:ascii="Symbol" w:hAnsi="Symbol"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8">
    <w:nsid w:val="62256CD5"/>
    <w:multiLevelType w:val="hybridMultilevel"/>
    <w:tmpl w:val="7E5A9FF2"/>
    <w:lvl w:ilvl="0" w:tplc="98AC8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91225AF"/>
    <w:multiLevelType w:val="hybridMultilevel"/>
    <w:tmpl w:val="C48A7428"/>
    <w:lvl w:ilvl="0" w:tplc="D09478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A743F11"/>
    <w:multiLevelType w:val="hybridMultilevel"/>
    <w:tmpl w:val="B0E820E2"/>
    <w:lvl w:ilvl="0" w:tplc="697EA8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823490"/>
    <w:multiLevelType w:val="hybridMultilevel"/>
    <w:tmpl w:val="FA705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1E1776"/>
    <w:multiLevelType w:val="hybridMultilevel"/>
    <w:tmpl w:val="8EAE0E12"/>
    <w:lvl w:ilvl="0" w:tplc="AD66C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66123C"/>
    <w:multiLevelType w:val="hybridMultilevel"/>
    <w:tmpl w:val="1AE8A540"/>
    <w:lvl w:ilvl="0" w:tplc="D09478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01B79CD"/>
    <w:multiLevelType w:val="hybridMultilevel"/>
    <w:tmpl w:val="28F8314C"/>
    <w:lvl w:ilvl="0" w:tplc="D09478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6B54A13"/>
    <w:multiLevelType w:val="hybridMultilevel"/>
    <w:tmpl w:val="674087D4"/>
    <w:lvl w:ilvl="0" w:tplc="D09478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6B5E68"/>
    <w:multiLevelType w:val="hybridMultilevel"/>
    <w:tmpl w:val="1172B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E637284"/>
    <w:multiLevelType w:val="hybridMultilevel"/>
    <w:tmpl w:val="3D183020"/>
    <w:lvl w:ilvl="0" w:tplc="D09478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4"/>
  </w:num>
  <w:num w:numId="3">
    <w:abstractNumId w:val="37"/>
  </w:num>
  <w:num w:numId="4">
    <w:abstractNumId w:val="26"/>
  </w:num>
  <w:num w:numId="5">
    <w:abstractNumId w:val="14"/>
  </w:num>
  <w:num w:numId="6">
    <w:abstractNumId w:val="39"/>
  </w:num>
  <w:num w:numId="7">
    <w:abstractNumId w:val="45"/>
  </w:num>
  <w:num w:numId="8">
    <w:abstractNumId w:val="43"/>
  </w:num>
  <w:num w:numId="9">
    <w:abstractNumId w:val="46"/>
  </w:num>
  <w:num w:numId="10">
    <w:abstractNumId w:val="21"/>
  </w:num>
  <w:num w:numId="11">
    <w:abstractNumId w:val="19"/>
  </w:num>
  <w:num w:numId="12">
    <w:abstractNumId w:val="35"/>
  </w:num>
  <w:num w:numId="13">
    <w:abstractNumId w:val="9"/>
  </w:num>
  <w:num w:numId="14">
    <w:abstractNumId w:val="2"/>
  </w:num>
  <w:num w:numId="15">
    <w:abstractNumId w:val="15"/>
  </w:num>
  <w:num w:numId="16">
    <w:abstractNumId w:val="32"/>
  </w:num>
  <w:num w:numId="17">
    <w:abstractNumId w:val="29"/>
  </w:num>
  <w:num w:numId="18">
    <w:abstractNumId w:val="6"/>
  </w:num>
  <w:num w:numId="19">
    <w:abstractNumId w:val="47"/>
  </w:num>
  <w:num w:numId="20">
    <w:abstractNumId w:val="28"/>
  </w:num>
  <w:num w:numId="21">
    <w:abstractNumId w:val="1"/>
  </w:num>
  <w:num w:numId="22">
    <w:abstractNumId w:val="44"/>
  </w:num>
  <w:num w:numId="23">
    <w:abstractNumId w:val="42"/>
  </w:num>
  <w:num w:numId="24">
    <w:abstractNumId w:val="12"/>
  </w:num>
  <w:num w:numId="25">
    <w:abstractNumId w:val="18"/>
  </w:num>
  <w:num w:numId="26">
    <w:abstractNumId w:val="0"/>
  </w:num>
  <w:num w:numId="27">
    <w:abstractNumId w:val="7"/>
  </w:num>
  <w:num w:numId="28">
    <w:abstractNumId w:val="20"/>
  </w:num>
  <w:num w:numId="29">
    <w:abstractNumId w:val="24"/>
  </w:num>
  <w:num w:numId="30">
    <w:abstractNumId w:val="4"/>
  </w:num>
  <w:num w:numId="31">
    <w:abstractNumId w:val="17"/>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1"/>
  </w:num>
  <w:num w:numId="35">
    <w:abstractNumId w:val="5"/>
  </w:num>
  <w:num w:numId="36">
    <w:abstractNumId w:val="40"/>
  </w:num>
  <w:num w:numId="37">
    <w:abstractNumId w:val="11"/>
  </w:num>
  <w:num w:numId="38">
    <w:abstractNumId w:val="23"/>
  </w:num>
  <w:num w:numId="39">
    <w:abstractNumId w:val="16"/>
  </w:num>
  <w:num w:numId="40">
    <w:abstractNumId w:val="33"/>
  </w:num>
  <w:num w:numId="41">
    <w:abstractNumId w:val="10"/>
  </w:num>
  <w:num w:numId="42">
    <w:abstractNumId w:val="22"/>
  </w:num>
  <w:num w:numId="43">
    <w:abstractNumId w:val="38"/>
  </w:num>
  <w:num w:numId="44">
    <w:abstractNumId w:val="27"/>
  </w:num>
  <w:num w:numId="45">
    <w:abstractNumId w:val="25"/>
  </w:num>
  <w:num w:numId="46">
    <w:abstractNumId w:val="36"/>
  </w:num>
  <w:num w:numId="47">
    <w:abstractNumId w:val="8"/>
  </w:num>
  <w:num w:numId="48">
    <w:abstractNumId w:val="41"/>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5C4C"/>
    <w:rsid w:val="00001DEB"/>
    <w:rsid w:val="00005EB8"/>
    <w:rsid w:val="0000655D"/>
    <w:rsid w:val="00016CA5"/>
    <w:rsid w:val="000223CE"/>
    <w:rsid w:val="00032329"/>
    <w:rsid w:val="0003675D"/>
    <w:rsid w:val="00037CED"/>
    <w:rsid w:val="00037F71"/>
    <w:rsid w:val="00040F2A"/>
    <w:rsid w:val="000458B2"/>
    <w:rsid w:val="000525D6"/>
    <w:rsid w:val="0007255A"/>
    <w:rsid w:val="00091357"/>
    <w:rsid w:val="000967DF"/>
    <w:rsid w:val="000A4E4C"/>
    <w:rsid w:val="000B0CF2"/>
    <w:rsid w:val="000B254C"/>
    <w:rsid w:val="000D1F73"/>
    <w:rsid w:val="000D24A5"/>
    <w:rsid w:val="000D289E"/>
    <w:rsid w:val="000D52B0"/>
    <w:rsid w:val="000E24A4"/>
    <w:rsid w:val="000F0CF1"/>
    <w:rsid w:val="000F1022"/>
    <w:rsid w:val="000F1FFE"/>
    <w:rsid w:val="001012B1"/>
    <w:rsid w:val="00114161"/>
    <w:rsid w:val="00114DD0"/>
    <w:rsid w:val="0012135F"/>
    <w:rsid w:val="001228C9"/>
    <w:rsid w:val="00123863"/>
    <w:rsid w:val="00142292"/>
    <w:rsid w:val="00144314"/>
    <w:rsid w:val="0017163D"/>
    <w:rsid w:val="00177127"/>
    <w:rsid w:val="00182A6C"/>
    <w:rsid w:val="00187C4F"/>
    <w:rsid w:val="001A6694"/>
    <w:rsid w:val="001B00E4"/>
    <w:rsid w:val="001B29F2"/>
    <w:rsid w:val="001B5656"/>
    <w:rsid w:val="001B5F25"/>
    <w:rsid w:val="001B64F7"/>
    <w:rsid w:val="001C129F"/>
    <w:rsid w:val="001C1BE3"/>
    <w:rsid w:val="001C4135"/>
    <w:rsid w:val="001C5B1C"/>
    <w:rsid w:val="001E10E8"/>
    <w:rsid w:val="001E56EF"/>
    <w:rsid w:val="002000E7"/>
    <w:rsid w:val="00201129"/>
    <w:rsid w:val="00201726"/>
    <w:rsid w:val="00202B0A"/>
    <w:rsid w:val="00204E8E"/>
    <w:rsid w:val="002152EF"/>
    <w:rsid w:val="00217090"/>
    <w:rsid w:val="00220C7C"/>
    <w:rsid w:val="00222FB1"/>
    <w:rsid w:val="00231CB3"/>
    <w:rsid w:val="002350B6"/>
    <w:rsid w:val="00241572"/>
    <w:rsid w:val="0024364A"/>
    <w:rsid w:val="00246A92"/>
    <w:rsid w:val="00246B01"/>
    <w:rsid w:val="00257E9F"/>
    <w:rsid w:val="00263278"/>
    <w:rsid w:val="00263C94"/>
    <w:rsid w:val="00265313"/>
    <w:rsid w:val="00273365"/>
    <w:rsid w:val="0028331A"/>
    <w:rsid w:val="0028390D"/>
    <w:rsid w:val="00284F53"/>
    <w:rsid w:val="00296AE8"/>
    <w:rsid w:val="002973F6"/>
    <w:rsid w:val="002A3671"/>
    <w:rsid w:val="002A4BBC"/>
    <w:rsid w:val="002B0264"/>
    <w:rsid w:val="002B1971"/>
    <w:rsid w:val="002B4003"/>
    <w:rsid w:val="002B450F"/>
    <w:rsid w:val="002B521F"/>
    <w:rsid w:val="002B63DE"/>
    <w:rsid w:val="002C3081"/>
    <w:rsid w:val="002C6B59"/>
    <w:rsid w:val="002D006C"/>
    <w:rsid w:val="002D30BF"/>
    <w:rsid w:val="002D5221"/>
    <w:rsid w:val="002D7304"/>
    <w:rsid w:val="002D7FF9"/>
    <w:rsid w:val="002F2F90"/>
    <w:rsid w:val="002F48DC"/>
    <w:rsid w:val="002F50A2"/>
    <w:rsid w:val="0031016B"/>
    <w:rsid w:val="00323030"/>
    <w:rsid w:val="00323E29"/>
    <w:rsid w:val="0032531E"/>
    <w:rsid w:val="0033360C"/>
    <w:rsid w:val="00362D8A"/>
    <w:rsid w:val="0036352F"/>
    <w:rsid w:val="00366270"/>
    <w:rsid w:val="00370968"/>
    <w:rsid w:val="00373281"/>
    <w:rsid w:val="00374B4B"/>
    <w:rsid w:val="00377C3A"/>
    <w:rsid w:val="00380A54"/>
    <w:rsid w:val="00383FB6"/>
    <w:rsid w:val="003868B9"/>
    <w:rsid w:val="0039095A"/>
    <w:rsid w:val="0039507A"/>
    <w:rsid w:val="00395C16"/>
    <w:rsid w:val="003A0F23"/>
    <w:rsid w:val="003B42B0"/>
    <w:rsid w:val="003B484A"/>
    <w:rsid w:val="003C098D"/>
    <w:rsid w:val="003C16C4"/>
    <w:rsid w:val="003C3E09"/>
    <w:rsid w:val="003C5C6D"/>
    <w:rsid w:val="003C77C3"/>
    <w:rsid w:val="003D054F"/>
    <w:rsid w:val="003D17E6"/>
    <w:rsid w:val="003D4655"/>
    <w:rsid w:val="003D789C"/>
    <w:rsid w:val="003E39F2"/>
    <w:rsid w:val="003E3DC7"/>
    <w:rsid w:val="003F50F9"/>
    <w:rsid w:val="003F6A30"/>
    <w:rsid w:val="00402843"/>
    <w:rsid w:val="00406984"/>
    <w:rsid w:val="00413020"/>
    <w:rsid w:val="004222A8"/>
    <w:rsid w:val="00437E3F"/>
    <w:rsid w:val="00440AB5"/>
    <w:rsid w:val="0044139A"/>
    <w:rsid w:val="00441FFB"/>
    <w:rsid w:val="00455C4C"/>
    <w:rsid w:val="00457B6F"/>
    <w:rsid w:val="00467B7F"/>
    <w:rsid w:val="0047059A"/>
    <w:rsid w:val="00471FBD"/>
    <w:rsid w:val="00480661"/>
    <w:rsid w:val="00483636"/>
    <w:rsid w:val="004854A0"/>
    <w:rsid w:val="00485C4A"/>
    <w:rsid w:val="004929AC"/>
    <w:rsid w:val="00495BAC"/>
    <w:rsid w:val="004A44E4"/>
    <w:rsid w:val="004B28A6"/>
    <w:rsid w:val="004B2979"/>
    <w:rsid w:val="004B57CC"/>
    <w:rsid w:val="004C70CA"/>
    <w:rsid w:val="004D0483"/>
    <w:rsid w:val="004D3680"/>
    <w:rsid w:val="004E1542"/>
    <w:rsid w:val="004E2FFC"/>
    <w:rsid w:val="004E4F47"/>
    <w:rsid w:val="004E5F12"/>
    <w:rsid w:val="004E6FE7"/>
    <w:rsid w:val="004F08BE"/>
    <w:rsid w:val="004F5026"/>
    <w:rsid w:val="005041E6"/>
    <w:rsid w:val="005044C3"/>
    <w:rsid w:val="00506D14"/>
    <w:rsid w:val="00507784"/>
    <w:rsid w:val="00520C70"/>
    <w:rsid w:val="00532DAF"/>
    <w:rsid w:val="005330F7"/>
    <w:rsid w:val="005443CA"/>
    <w:rsid w:val="00545359"/>
    <w:rsid w:val="005501D6"/>
    <w:rsid w:val="005505BC"/>
    <w:rsid w:val="005507E5"/>
    <w:rsid w:val="00552841"/>
    <w:rsid w:val="00552A7C"/>
    <w:rsid w:val="00564814"/>
    <w:rsid w:val="0056560A"/>
    <w:rsid w:val="00565D8B"/>
    <w:rsid w:val="00575756"/>
    <w:rsid w:val="0058334F"/>
    <w:rsid w:val="00594F30"/>
    <w:rsid w:val="0059541E"/>
    <w:rsid w:val="005A06B0"/>
    <w:rsid w:val="005A1CDB"/>
    <w:rsid w:val="005A66AC"/>
    <w:rsid w:val="005A6A30"/>
    <w:rsid w:val="005B0B6A"/>
    <w:rsid w:val="005B0FC3"/>
    <w:rsid w:val="005B2800"/>
    <w:rsid w:val="005B5ADC"/>
    <w:rsid w:val="005C08B9"/>
    <w:rsid w:val="005C747A"/>
    <w:rsid w:val="005C78C3"/>
    <w:rsid w:val="005D23E6"/>
    <w:rsid w:val="005D5E15"/>
    <w:rsid w:val="005E30CD"/>
    <w:rsid w:val="005E49F3"/>
    <w:rsid w:val="005E5F8E"/>
    <w:rsid w:val="005E64FD"/>
    <w:rsid w:val="005F234A"/>
    <w:rsid w:val="005F235A"/>
    <w:rsid w:val="005F6652"/>
    <w:rsid w:val="00600470"/>
    <w:rsid w:val="006024E7"/>
    <w:rsid w:val="006174DE"/>
    <w:rsid w:val="006253B1"/>
    <w:rsid w:val="00630DF1"/>
    <w:rsid w:val="00635DA1"/>
    <w:rsid w:val="0063655D"/>
    <w:rsid w:val="006372D5"/>
    <w:rsid w:val="006402D6"/>
    <w:rsid w:val="00656424"/>
    <w:rsid w:val="00662C08"/>
    <w:rsid w:val="00664A25"/>
    <w:rsid w:val="00665129"/>
    <w:rsid w:val="006713FE"/>
    <w:rsid w:val="00674E92"/>
    <w:rsid w:val="00680F18"/>
    <w:rsid w:val="00695D19"/>
    <w:rsid w:val="00697A9E"/>
    <w:rsid w:val="006A7E91"/>
    <w:rsid w:val="006B3CC2"/>
    <w:rsid w:val="006B5362"/>
    <w:rsid w:val="006C1623"/>
    <w:rsid w:val="006C2742"/>
    <w:rsid w:val="006D5BE8"/>
    <w:rsid w:val="006E2961"/>
    <w:rsid w:val="006E5B07"/>
    <w:rsid w:val="006E7F4B"/>
    <w:rsid w:val="00700254"/>
    <w:rsid w:val="00703F50"/>
    <w:rsid w:val="0070540F"/>
    <w:rsid w:val="007074B3"/>
    <w:rsid w:val="007110C5"/>
    <w:rsid w:val="007213D5"/>
    <w:rsid w:val="00721565"/>
    <w:rsid w:val="007235BB"/>
    <w:rsid w:val="007377F8"/>
    <w:rsid w:val="00743E4F"/>
    <w:rsid w:val="007461BD"/>
    <w:rsid w:val="00747B7C"/>
    <w:rsid w:val="007501B1"/>
    <w:rsid w:val="00761257"/>
    <w:rsid w:val="0076676B"/>
    <w:rsid w:val="00766EAF"/>
    <w:rsid w:val="00774B94"/>
    <w:rsid w:val="00775A4A"/>
    <w:rsid w:val="00776478"/>
    <w:rsid w:val="00780E66"/>
    <w:rsid w:val="007903C1"/>
    <w:rsid w:val="00792C10"/>
    <w:rsid w:val="007973CA"/>
    <w:rsid w:val="0079797D"/>
    <w:rsid w:val="007A1475"/>
    <w:rsid w:val="007A6A9C"/>
    <w:rsid w:val="007A6AC1"/>
    <w:rsid w:val="007C23A4"/>
    <w:rsid w:val="007C3006"/>
    <w:rsid w:val="007C463D"/>
    <w:rsid w:val="007C7E8F"/>
    <w:rsid w:val="007D4136"/>
    <w:rsid w:val="007F4EC4"/>
    <w:rsid w:val="007F7BAB"/>
    <w:rsid w:val="0080670D"/>
    <w:rsid w:val="008079E5"/>
    <w:rsid w:val="00811E51"/>
    <w:rsid w:val="00813A3F"/>
    <w:rsid w:val="00813CF3"/>
    <w:rsid w:val="0081789F"/>
    <w:rsid w:val="008206B3"/>
    <w:rsid w:val="00826C18"/>
    <w:rsid w:val="0082724B"/>
    <w:rsid w:val="00831534"/>
    <w:rsid w:val="00833ACE"/>
    <w:rsid w:val="00845EA4"/>
    <w:rsid w:val="0084748B"/>
    <w:rsid w:val="00853A61"/>
    <w:rsid w:val="0086636F"/>
    <w:rsid w:val="008665BB"/>
    <w:rsid w:val="00871651"/>
    <w:rsid w:val="008716B1"/>
    <w:rsid w:val="00873721"/>
    <w:rsid w:val="00874F59"/>
    <w:rsid w:val="00875559"/>
    <w:rsid w:val="00880CAD"/>
    <w:rsid w:val="008B1C51"/>
    <w:rsid w:val="008C433E"/>
    <w:rsid w:val="008C6979"/>
    <w:rsid w:val="008D0407"/>
    <w:rsid w:val="008D44EB"/>
    <w:rsid w:val="008E25E7"/>
    <w:rsid w:val="008E4BA7"/>
    <w:rsid w:val="008F3480"/>
    <w:rsid w:val="008F6D38"/>
    <w:rsid w:val="008F70F0"/>
    <w:rsid w:val="00905C8C"/>
    <w:rsid w:val="0091007E"/>
    <w:rsid w:val="0091322E"/>
    <w:rsid w:val="00922E6B"/>
    <w:rsid w:val="009256FB"/>
    <w:rsid w:val="009263E0"/>
    <w:rsid w:val="00935263"/>
    <w:rsid w:val="009379FB"/>
    <w:rsid w:val="00941061"/>
    <w:rsid w:val="00941ABE"/>
    <w:rsid w:val="00951BB4"/>
    <w:rsid w:val="0095397A"/>
    <w:rsid w:val="00957BDE"/>
    <w:rsid w:val="00971075"/>
    <w:rsid w:val="00972C6C"/>
    <w:rsid w:val="00973832"/>
    <w:rsid w:val="00973A86"/>
    <w:rsid w:val="009756A3"/>
    <w:rsid w:val="00980B58"/>
    <w:rsid w:val="00983493"/>
    <w:rsid w:val="00997E49"/>
    <w:rsid w:val="009A16BD"/>
    <w:rsid w:val="009A4AF7"/>
    <w:rsid w:val="009B3CBD"/>
    <w:rsid w:val="009B454C"/>
    <w:rsid w:val="009B5BC0"/>
    <w:rsid w:val="009B74EB"/>
    <w:rsid w:val="009C057F"/>
    <w:rsid w:val="009E414F"/>
    <w:rsid w:val="009E77C6"/>
    <w:rsid w:val="00A050F2"/>
    <w:rsid w:val="00A103E0"/>
    <w:rsid w:val="00A10502"/>
    <w:rsid w:val="00A155C9"/>
    <w:rsid w:val="00A20ADA"/>
    <w:rsid w:val="00A276E6"/>
    <w:rsid w:val="00A3109A"/>
    <w:rsid w:val="00A3131D"/>
    <w:rsid w:val="00A31F83"/>
    <w:rsid w:val="00A33F15"/>
    <w:rsid w:val="00A41B0D"/>
    <w:rsid w:val="00A4280C"/>
    <w:rsid w:val="00A43786"/>
    <w:rsid w:val="00A442D8"/>
    <w:rsid w:val="00A45B42"/>
    <w:rsid w:val="00A463C8"/>
    <w:rsid w:val="00A46CC7"/>
    <w:rsid w:val="00A6258C"/>
    <w:rsid w:val="00A7361C"/>
    <w:rsid w:val="00A73C09"/>
    <w:rsid w:val="00A7539B"/>
    <w:rsid w:val="00A80EB4"/>
    <w:rsid w:val="00A82E29"/>
    <w:rsid w:val="00A85969"/>
    <w:rsid w:val="00A861CF"/>
    <w:rsid w:val="00A93FD4"/>
    <w:rsid w:val="00A956FF"/>
    <w:rsid w:val="00A95918"/>
    <w:rsid w:val="00A95CD5"/>
    <w:rsid w:val="00AA0FC6"/>
    <w:rsid w:val="00AA54E1"/>
    <w:rsid w:val="00AB4F2F"/>
    <w:rsid w:val="00AC4F8D"/>
    <w:rsid w:val="00AC50CC"/>
    <w:rsid w:val="00AD3D20"/>
    <w:rsid w:val="00AD48E2"/>
    <w:rsid w:val="00AE073C"/>
    <w:rsid w:val="00AE0AC3"/>
    <w:rsid w:val="00AE3858"/>
    <w:rsid w:val="00AF6A47"/>
    <w:rsid w:val="00AF6A72"/>
    <w:rsid w:val="00B02637"/>
    <w:rsid w:val="00B062D4"/>
    <w:rsid w:val="00B112C6"/>
    <w:rsid w:val="00B1633D"/>
    <w:rsid w:val="00B21D88"/>
    <w:rsid w:val="00B25513"/>
    <w:rsid w:val="00B26FAB"/>
    <w:rsid w:val="00B30214"/>
    <w:rsid w:val="00B31FB5"/>
    <w:rsid w:val="00B32F08"/>
    <w:rsid w:val="00B3323A"/>
    <w:rsid w:val="00B42E8B"/>
    <w:rsid w:val="00B437B3"/>
    <w:rsid w:val="00B46EA1"/>
    <w:rsid w:val="00B50607"/>
    <w:rsid w:val="00B50C3F"/>
    <w:rsid w:val="00B51C92"/>
    <w:rsid w:val="00B54051"/>
    <w:rsid w:val="00B545B7"/>
    <w:rsid w:val="00B5492D"/>
    <w:rsid w:val="00B57286"/>
    <w:rsid w:val="00B62FFF"/>
    <w:rsid w:val="00B63DE4"/>
    <w:rsid w:val="00B807D0"/>
    <w:rsid w:val="00B80B1A"/>
    <w:rsid w:val="00B82B5A"/>
    <w:rsid w:val="00B900F3"/>
    <w:rsid w:val="00B95408"/>
    <w:rsid w:val="00BA3B14"/>
    <w:rsid w:val="00BA5F3B"/>
    <w:rsid w:val="00BB4DE9"/>
    <w:rsid w:val="00BB5CC6"/>
    <w:rsid w:val="00BC23B0"/>
    <w:rsid w:val="00BC4269"/>
    <w:rsid w:val="00BC697B"/>
    <w:rsid w:val="00BC76E5"/>
    <w:rsid w:val="00BD7535"/>
    <w:rsid w:val="00BE1271"/>
    <w:rsid w:val="00BE2526"/>
    <w:rsid w:val="00BF39DC"/>
    <w:rsid w:val="00BF6460"/>
    <w:rsid w:val="00C005B8"/>
    <w:rsid w:val="00C007C6"/>
    <w:rsid w:val="00C0356A"/>
    <w:rsid w:val="00C04E87"/>
    <w:rsid w:val="00C06B16"/>
    <w:rsid w:val="00C075AA"/>
    <w:rsid w:val="00C1614B"/>
    <w:rsid w:val="00C1614E"/>
    <w:rsid w:val="00C16A15"/>
    <w:rsid w:val="00C21369"/>
    <w:rsid w:val="00C34F76"/>
    <w:rsid w:val="00C36657"/>
    <w:rsid w:val="00C37ED6"/>
    <w:rsid w:val="00C421A9"/>
    <w:rsid w:val="00C472C0"/>
    <w:rsid w:val="00C50CD7"/>
    <w:rsid w:val="00C52698"/>
    <w:rsid w:val="00C56AD2"/>
    <w:rsid w:val="00C57E06"/>
    <w:rsid w:val="00C63335"/>
    <w:rsid w:val="00C63820"/>
    <w:rsid w:val="00C65435"/>
    <w:rsid w:val="00C66A00"/>
    <w:rsid w:val="00C73F59"/>
    <w:rsid w:val="00C842BC"/>
    <w:rsid w:val="00C85355"/>
    <w:rsid w:val="00C91FA7"/>
    <w:rsid w:val="00CA2ABA"/>
    <w:rsid w:val="00CB0996"/>
    <w:rsid w:val="00CB4C4F"/>
    <w:rsid w:val="00CB55BD"/>
    <w:rsid w:val="00CC167F"/>
    <w:rsid w:val="00CC3D22"/>
    <w:rsid w:val="00CC4419"/>
    <w:rsid w:val="00CC5C8B"/>
    <w:rsid w:val="00CC710D"/>
    <w:rsid w:val="00CD0B65"/>
    <w:rsid w:val="00CD4863"/>
    <w:rsid w:val="00CD642F"/>
    <w:rsid w:val="00CF1BB9"/>
    <w:rsid w:val="00D005CE"/>
    <w:rsid w:val="00D03C7A"/>
    <w:rsid w:val="00D03DA1"/>
    <w:rsid w:val="00D05BEA"/>
    <w:rsid w:val="00D1221A"/>
    <w:rsid w:val="00D2198A"/>
    <w:rsid w:val="00D21BCA"/>
    <w:rsid w:val="00D227C9"/>
    <w:rsid w:val="00D2402E"/>
    <w:rsid w:val="00D37CE5"/>
    <w:rsid w:val="00D41D37"/>
    <w:rsid w:val="00D422C7"/>
    <w:rsid w:val="00D47F68"/>
    <w:rsid w:val="00D51B3F"/>
    <w:rsid w:val="00D5202C"/>
    <w:rsid w:val="00D5218D"/>
    <w:rsid w:val="00D52E0C"/>
    <w:rsid w:val="00D57B26"/>
    <w:rsid w:val="00D602B5"/>
    <w:rsid w:val="00D6070C"/>
    <w:rsid w:val="00D64567"/>
    <w:rsid w:val="00D7134C"/>
    <w:rsid w:val="00D7243B"/>
    <w:rsid w:val="00D72D3F"/>
    <w:rsid w:val="00D772B8"/>
    <w:rsid w:val="00D838BD"/>
    <w:rsid w:val="00D94760"/>
    <w:rsid w:val="00D95471"/>
    <w:rsid w:val="00D96AC3"/>
    <w:rsid w:val="00D97765"/>
    <w:rsid w:val="00D97CEF"/>
    <w:rsid w:val="00DC22B8"/>
    <w:rsid w:val="00DD10A4"/>
    <w:rsid w:val="00DD1200"/>
    <w:rsid w:val="00DD757F"/>
    <w:rsid w:val="00DE0CE9"/>
    <w:rsid w:val="00DF2E5D"/>
    <w:rsid w:val="00DF3CE0"/>
    <w:rsid w:val="00DF60A0"/>
    <w:rsid w:val="00E01154"/>
    <w:rsid w:val="00E02DB2"/>
    <w:rsid w:val="00E03377"/>
    <w:rsid w:val="00E0469E"/>
    <w:rsid w:val="00E11C99"/>
    <w:rsid w:val="00E13FB4"/>
    <w:rsid w:val="00E1617C"/>
    <w:rsid w:val="00E177DB"/>
    <w:rsid w:val="00E21155"/>
    <w:rsid w:val="00E21C6A"/>
    <w:rsid w:val="00E25CE2"/>
    <w:rsid w:val="00E278BA"/>
    <w:rsid w:val="00E378CD"/>
    <w:rsid w:val="00E40A09"/>
    <w:rsid w:val="00E40D15"/>
    <w:rsid w:val="00E42AE0"/>
    <w:rsid w:val="00E46B98"/>
    <w:rsid w:val="00E479D9"/>
    <w:rsid w:val="00E5135B"/>
    <w:rsid w:val="00E53D2C"/>
    <w:rsid w:val="00E53EC4"/>
    <w:rsid w:val="00E55EA2"/>
    <w:rsid w:val="00E60802"/>
    <w:rsid w:val="00E60D10"/>
    <w:rsid w:val="00E63A6C"/>
    <w:rsid w:val="00E677DD"/>
    <w:rsid w:val="00E7525A"/>
    <w:rsid w:val="00E77E89"/>
    <w:rsid w:val="00E80D8F"/>
    <w:rsid w:val="00E821B8"/>
    <w:rsid w:val="00E9103A"/>
    <w:rsid w:val="00E92F73"/>
    <w:rsid w:val="00E9380B"/>
    <w:rsid w:val="00EA380A"/>
    <w:rsid w:val="00EA6E72"/>
    <w:rsid w:val="00EA7F35"/>
    <w:rsid w:val="00EB3592"/>
    <w:rsid w:val="00EC01AB"/>
    <w:rsid w:val="00ED106F"/>
    <w:rsid w:val="00ED2B2A"/>
    <w:rsid w:val="00ED354F"/>
    <w:rsid w:val="00ED679C"/>
    <w:rsid w:val="00EE00EC"/>
    <w:rsid w:val="00EE3E48"/>
    <w:rsid w:val="00EF1D46"/>
    <w:rsid w:val="00EF272C"/>
    <w:rsid w:val="00EF4A5C"/>
    <w:rsid w:val="00F00AE1"/>
    <w:rsid w:val="00F00CFA"/>
    <w:rsid w:val="00F02867"/>
    <w:rsid w:val="00F03583"/>
    <w:rsid w:val="00F10B5F"/>
    <w:rsid w:val="00F13CFA"/>
    <w:rsid w:val="00F27397"/>
    <w:rsid w:val="00F30489"/>
    <w:rsid w:val="00F37287"/>
    <w:rsid w:val="00F41D89"/>
    <w:rsid w:val="00F47698"/>
    <w:rsid w:val="00F70BE2"/>
    <w:rsid w:val="00F81641"/>
    <w:rsid w:val="00F852ED"/>
    <w:rsid w:val="00F92B64"/>
    <w:rsid w:val="00F9626C"/>
    <w:rsid w:val="00FA131F"/>
    <w:rsid w:val="00FA3372"/>
    <w:rsid w:val="00FA5D8A"/>
    <w:rsid w:val="00FB3D1B"/>
    <w:rsid w:val="00FC4868"/>
    <w:rsid w:val="00FC6FBA"/>
    <w:rsid w:val="00FD68D6"/>
    <w:rsid w:val="00FE1E9A"/>
    <w:rsid w:val="00FF0252"/>
    <w:rsid w:val="00FF2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9E"/>
  </w:style>
  <w:style w:type="paragraph" w:styleId="1">
    <w:name w:val="heading 1"/>
    <w:basedOn w:val="a"/>
    <w:next w:val="a"/>
    <w:link w:val="10"/>
    <w:qFormat/>
    <w:rsid w:val="005A6A30"/>
    <w:pPr>
      <w:keepNext/>
      <w:spacing w:before="120"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53D2C"/>
    <w:pPr>
      <w:keepNext/>
      <w:spacing w:after="0" w:line="240" w:lineRule="auto"/>
      <w:jc w:val="center"/>
      <w:outlineLvl w:val="1"/>
    </w:pPr>
    <w:rPr>
      <w:rFonts w:ascii="Times New Roman" w:eastAsia="Times New Roman" w:hAnsi="Times New Roman" w:cs="Times New Roman"/>
      <w:b/>
      <w:color w:val="FF0000"/>
      <w:sz w:val="28"/>
      <w:szCs w:val="28"/>
      <w:lang w:eastAsia="ru-RU"/>
    </w:rPr>
  </w:style>
  <w:style w:type="paragraph" w:styleId="3">
    <w:name w:val="heading 3"/>
    <w:basedOn w:val="a"/>
    <w:next w:val="a"/>
    <w:link w:val="30"/>
    <w:semiHidden/>
    <w:unhideWhenUsed/>
    <w:qFormat/>
    <w:rsid w:val="005A6A30"/>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Абзац списка для документа"/>
    <w:basedOn w:val="a"/>
    <w:link w:val="a5"/>
    <w:uiPriority w:val="34"/>
    <w:qFormat/>
    <w:rsid w:val="003B484A"/>
    <w:pPr>
      <w:ind w:left="720"/>
      <w:contextualSpacing/>
    </w:pPr>
  </w:style>
  <w:style w:type="paragraph" w:styleId="a6">
    <w:name w:val="Plain Text"/>
    <w:aliases w:val="Текст Знак1,Текст Знак Знак"/>
    <w:basedOn w:val="a"/>
    <w:link w:val="a7"/>
    <w:rsid w:val="003B484A"/>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Текст Знак1 Знак,Текст Знак Знак Знак"/>
    <w:basedOn w:val="a0"/>
    <w:link w:val="a6"/>
    <w:rsid w:val="003B484A"/>
    <w:rPr>
      <w:rFonts w:ascii="Courier New" w:eastAsia="Times New Roman" w:hAnsi="Courier New" w:cs="Courier New"/>
      <w:sz w:val="20"/>
      <w:szCs w:val="20"/>
      <w:lang w:eastAsia="ru-RU"/>
    </w:rPr>
  </w:style>
  <w:style w:type="paragraph" w:styleId="21">
    <w:name w:val="Body Text Indent 2"/>
    <w:basedOn w:val="a"/>
    <w:link w:val="22"/>
    <w:rsid w:val="003B484A"/>
    <w:pPr>
      <w:spacing w:after="0" w:line="240" w:lineRule="auto"/>
      <w:ind w:firstLine="709"/>
      <w:jc w:val="both"/>
    </w:pPr>
    <w:rPr>
      <w:rFonts w:ascii="Times New Roman" w:eastAsia="Times New Roman" w:hAnsi="Times New Roman" w:cs="Times New Roman"/>
      <w:sz w:val="25"/>
      <w:szCs w:val="20"/>
      <w:lang w:eastAsia="ru-RU"/>
    </w:rPr>
  </w:style>
  <w:style w:type="character" w:customStyle="1" w:styleId="22">
    <w:name w:val="Основной текст с отступом 2 Знак"/>
    <w:basedOn w:val="a0"/>
    <w:link w:val="21"/>
    <w:rsid w:val="003B484A"/>
    <w:rPr>
      <w:rFonts w:ascii="Times New Roman" w:eastAsia="Times New Roman" w:hAnsi="Times New Roman" w:cs="Times New Roman"/>
      <w:sz w:val="25"/>
      <w:szCs w:val="20"/>
      <w:lang w:eastAsia="ru-RU"/>
    </w:rPr>
  </w:style>
  <w:style w:type="paragraph" w:customStyle="1" w:styleId="ConsNormal">
    <w:name w:val="ConsNormal"/>
    <w:rsid w:val="003B484A"/>
    <w:pPr>
      <w:widowControl w:val="0"/>
      <w:autoSpaceDE w:val="0"/>
      <w:autoSpaceDN w:val="0"/>
      <w:adjustRightInd w:val="0"/>
      <w:spacing w:after="0" w:line="240" w:lineRule="auto"/>
      <w:ind w:firstLine="720"/>
    </w:pPr>
    <w:rPr>
      <w:rFonts w:ascii="Arial" w:eastAsia="Times New Roman" w:hAnsi="Arial" w:cs="Arial"/>
      <w:b/>
      <w:bCs/>
      <w:lang w:eastAsia="ru-RU"/>
    </w:rPr>
  </w:style>
  <w:style w:type="paragraph" w:styleId="a8">
    <w:name w:val="Body Text Indent"/>
    <w:basedOn w:val="a"/>
    <w:link w:val="a9"/>
    <w:rsid w:val="003B484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3B484A"/>
    <w:rPr>
      <w:rFonts w:ascii="Times New Roman" w:eastAsia="Times New Roman" w:hAnsi="Times New Roman" w:cs="Times New Roman"/>
      <w:sz w:val="24"/>
      <w:szCs w:val="24"/>
      <w:lang w:eastAsia="ru-RU"/>
    </w:rPr>
  </w:style>
  <w:style w:type="paragraph" w:styleId="aa">
    <w:name w:val="Balloon Text"/>
    <w:basedOn w:val="a"/>
    <w:link w:val="ab"/>
    <w:unhideWhenUsed/>
    <w:rsid w:val="003B484A"/>
    <w:pPr>
      <w:spacing w:after="0" w:line="240" w:lineRule="auto"/>
    </w:pPr>
    <w:rPr>
      <w:rFonts w:ascii="Tahoma" w:hAnsi="Tahoma" w:cs="Tahoma"/>
      <w:sz w:val="16"/>
      <w:szCs w:val="16"/>
    </w:rPr>
  </w:style>
  <w:style w:type="character" w:customStyle="1" w:styleId="ab">
    <w:name w:val="Текст выноски Знак"/>
    <w:basedOn w:val="a0"/>
    <w:link w:val="aa"/>
    <w:rsid w:val="003B484A"/>
    <w:rPr>
      <w:rFonts w:ascii="Tahoma" w:hAnsi="Tahoma" w:cs="Tahoma"/>
      <w:sz w:val="16"/>
      <w:szCs w:val="16"/>
    </w:rPr>
  </w:style>
  <w:style w:type="paragraph" w:customStyle="1" w:styleId="ConsPlusCell">
    <w:name w:val="ConsPlusCell"/>
    <w:uiPriority w:val="99"/>
    <w:rsid w:val="00D772B8"/>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5A1C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A1CDB"/>
  </w:style>
  <w:style w:type="paragraph" w:styleId="ae">
    <w:name w:val="footer"/>
    <w:basedOn w:val="a"/>
    <w:link w:val="af"/>
    <w:uiPriority w:val="99"/>
    <w:unhideWhenUsed/>
    <w:rsid w:val="005A1C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1CDB"/>
  </w:style>
  <w:style w:type="paragraph" w:styleId="23">
    <w:name w:val="Body Text 2"/>
    <w:basedOn w:val="a"/>
    <w:link w:val="24"/>
    <w:uiPriority w:val="99"/>
    <w:semiHidden/>
    <w:unhideWhenUsed/>
    <w:rsid w:val="00E53D2C"/>
    <w:pPr>
      <w:spacing w:after="120" w:line="480" w:lineRule="auto"/>
    </w:pPr>
  </w:style>
  <w:style w:type="character" w:customStyle="1" w:styleId="24">
    <w:name w:val="Основной текст 2 Знак"/>
    <w:basedOn w:val="a0"/>
    <w:link w:val="23"/>
    <w:uiPriority w:val="99"/>
    <w:semiHidden/>
    <w:rsid w:val="00E53D2C"/>
  </w:style>
  <w:style w:type="paragraph" w:styleId="31">
    <w:name w:val="Body Text 3"/>
    <w:basedOn w:val="a"/>
    <w:link w:val="32"/>
    <w:uiPriority w:val="99"/>
    <w:semiHidden/>
    <w:unhideWhenUsed/>
    <w:rsid w:val="00E53D2C"/>
    <w:pPr>
      <w:spacing w:after="120"/>
    </w:pPr>
    <w:rPr>
      <w:sz w:val="16"/>
      <w:szCs w:val="16"/>
    </w:rPr>
  </w:style>
  <w:style w:type="character" w:customStyle="1" w:styleId="32">
    <w:name w:val="Основной текст 3 Знак"/>
    <w:basedOn w:val="a0"/>
    <w:link w:val="31"/>
    <w:uiPriority w:val="99"/>
    <w:semiHidden/>
    <w:rsid w:val="00E53D2C"/>
    <w:rPr>
      <w:sz w:val="16"/>
      <w:szCs w:val="16"/>
    </w:rPr>
  </w:style>
  <w:style w:type="character" w:customStyle="1" w:styleId="20">
    <w:name w:val="Заголовок 2 Знак"/>
    <w:basedOn w:val="a0"/>
    <w:link w:val="2"/>
    <w:rsid w:val="00E53D2C"/>
    <w:rPr>
      <w:rFonts w:ascii="Times New Roman" w:eastAsia="Times New Roman" w:hAnsi="Times New Roman" w:cs="Times New Roman"/>
      <w:b/>
      <w:color w:val="FF0000"/>
      <w:sz w:val="28"/>
      <w:szCs w:val="28"/>
      <w:lang w:eastAsia="ru-RU"/>
    </w:rPr>
  </w:style>
  <w:style w:type="paragraph" w:styleId="af0">
    <w:name w:val="footnote text"/>
    <w:basedOn w:val="a"/>
    <w:link w:val="af1"/>
    <w:uiPriority w:val="99"/>
    <w:rsid w:val="00E53D2C"/>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E53D2C"/>
    <w:rPr>
      <w:rFonts w:ascii="Times New Roman" w:eastAsia="Times New Roman" w:hAnsi="Times New Roman" w:cs="Times New Roman"/>
      <w:sz w:val="20"/>
      <w:szCs w:val="20"/>
      <w:lang w:eastAsia="ru-RU"/>
    </w:rPr>
  </w:style>
  <w:style w:type="character" w:styleId="af2">
    <w:name w:val="footnote reference"/>
    <w:basedOn w:val="a0"/>
    <w:uiPriority w:val="99"/>
    <w:rsid w:val="00E53D2C"/>
    <w:rPr>
      <w:vertAlign w:val="superscript"/>
    </w:rPr>
  </w:style>
  <w:style w:type="paragraph" w:styleId="af3">
    <w:name w:val="Normal (Web)"/>
    <w:basedOn w:val="a"/>
    <w:uiPriority w:val="99"/>
    <w:rsid w:val="00E53D2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rsid w:val="00E53D2C"/>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rsid w:val="00E53D2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1B0D"/>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A41B0D"/>
    <w:rPr>
      <w:rFonts w:ascii="Arial" w:eastAsia="Times New Roman" w:hAnsi="Arial" w:cs="Times New Roman"/>
      <w:sz w:val="20"/>
      <w:szCs w:val="20"/>
      <w:lang w:eastAsia="ru-RU"/>
    </w:rPr>
  </w:style>
  <w:style w:type="character" w:customStyle="1" w:styleId="a5">
    <w:name w:val="Абзац списка Знак"/>
    <w:aliases w:val="ПАРАГРАФ Знак,Абзац списка для документа Знак"/>
    <w:link w:val="a4"/>
    <w:uiPriority w:val="34"/>
    <w:locked/>
    <w:rsid w:val="00EF4A5C"/>
  </w:style>
  <w:style w:type="paragraph" w:styleId="af6">
    <w:name w:val="caption"/>
    <w:basedOn w:val="a"/>
    <w:next w:val="a"/>
    <w:uiPriority w:val="35"/>
    <w:semiHidden/>
    <w:unhideWhenUsed/>
    <w:qFormat/>
    <w:rsid w:val="00E80D8F"/>
    <w:pPr>
      <w:spacing w:line="240" w:lineRule="auto"/>
    </w:pPr>
    <w:rPr>
      <w:b/>
      <w:bCs/>
      <w:color w:val="4F81BD" w:themeColor="accent1"/>
      <w:sz w:val="18"/>
      <w:szCs w:val="18"/>
    </w:rPr>
  </w:style>
  <w:style w:type="character" w:styleId="af7">
    <w:name w:val="Strong"/>
    <w:basedOn w:val="a0"/>
    <w:uiPriority w:val="22"/>
    <w:qFormat/>
    <w:rsid w:val="007377F8"/>
    <w:rPr>
      <w:b/>
      <w:bCs/>
    </w:rPr>
  </w:style>
  <w:style w:type="paragraph" w:customStyle="1" w:styleId="normal">
    <w:name w:val="normal"/>
    <w:basedOn w:val="a"/>
    <w:rsid w:val="00037CED"/>
    <w:pPr>
      <w:snapToGrid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link w:val="11"/>
    <w:locked/>
    <w:rsid w:val="00273365"/>
    <w:rPr>
      <w:sz w:val="28"/>
      <w:szCs w:val="28"/>
      <w:shd w:val="clear" w:color="auto" w:fill="FFFFFF"/>
    </w:rPr>
  </w:style>
  <w:style w:type="paragraph" w:customStyle="1" w:styleId="11">
    <w:name w:val="Основной текст1"/>
    <w:basedOn w:val="a"/>
    <w:link w:val="af8"/>
    <w:rsid w:val="00273365"/>
    <w:pPr>
      <w:widowControl w:val="0"/>
      <w:shd w:val="clear" w:color="auto" w:fill="FFFFFF"/>
      <w:spacing w:after="0" w:line="326" w:lineRule="exact"/>
      <w:jc w:val="center"/>
    </w:pPr>
    <w:rPr>
      <w:sz w:val="28"/>
      <w:szCs w:val="28"/>
    </w:rPr>
  </w:style>
  <w:style w:type="paragraph" w:styleId="af9">
    <w:name w:val="Title"/>
    <w:basedOn w:val="a"/>
    <w:link w:val="afa"/>
    <w:qFormat/>
    <w:rsid w:val="002973F6"/>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2973F6"/>
    <w:rPr>
      <w:rFonts w:ascii="Times New Roman" w:eastAsia="Times New Roman" w:hAnsi="Times New Roman" w:cs="Times New Roman"/>
      <w:sz w:val="28"/>
      <w:szCs w:val="24"/>
      <w:lang w:eastAsia="ru-RU"/>
    </w:rPr>
  </w:style>
  <w:style w:type="paragraph" w:customStyle="1" w:styleId="12">
    <w:name w:val="Знак1"/>
    <w:basedOn w:val="a"/>
    <w:rsid w:val="00A45B42"/>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rsid w:val="005A6A30"/>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5A6A30"/>
    <w:rPr>
      <w:rFonts w:ascii="Calibri Light" w:eastAsia="Times New Roman" w:hAnsi="Calibri Light" w:cs="Times New Roman"/>
      <w:b/>
      <w:bCs/>
      <w:sz w:val="26"/>
      <w:szCs w:val="26"/>
    </w:rPr>
  </w:style>
  <w:style w:type="character" w:styleId="afb">
    <w:name w:val="page number"/>
    <w:basedOn w:val="a0"/>
    <w:rsid w:val="005A6A30"/>
  </w:style>
  <w:style w:type="paragraph" w:styleId="afc">
    <w:name w:val="Block Text"/>
    <w:basedOn w:val="a"/>
    <w:rsid w:val="005A6A30"/>
    <w:pPr>
      <w:spacing w:before="240" w:after="0" w:line="220" w:lineRule="exact"/>
      <w:ind w:left="57" w:right="5273"/>
      <w:jc w:val="both"/>
    </w:pPr>
    <w:rPr>
      <w:rFonts w:ascii="Tms Rmn" w:eastAsia="Times New Roman" w:hAnsi="Tms Rmn" w:cs="Times New Roman"/>
      <w:noProof/>
      <w:sz w:val="28"/>
      <w:szCs w:val="20"/>
      <w:lang w:eastAsia="ru-RU"/>
    </w:rPr>
  </w:style>
  <w:style w:type="character" w:styleId="afd">
    <w:name w:val="Hyperlink"/>
    <w:uiPriority w:val="99"/>
    <w:rsid w:val="005A6A30"/>
    <w:rPr>
      <w:color w:val="0563C1"/>
      <w:u w:val="single"/>
    </w:rPr>
  </w:style>
  <w:style w:type="paragraph" w:customStyle="1" w:styleId="ConsPlusNonformat">
    <w:name w:val="ConsPlusNonformat"/>
    <w:uiPriority w:val="99"/>
    <w:rsid w:val="005A6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Название предприятия"/>
    <w:basedOn w:val="a"/>
    <w:next w:val="a"/>
    <w:semiHidden/>
    <w:rsid w:val="005A6A30"/>
    <w:pPr>
      <w:spacing w:before="420" w:after="60" w:line="320" w:lineRule="exact"/>
      <w:ind w:firstLine="567"/>
      <w:jc w:val="both"/>
    </w:pPr>
    <w:rPr>
      <w:rFonts w:ascii="Garamond" w:eastAsia="Times New Roman" w:hAnsi="Garamond" w:cs="Times New Roman"/>
      <w:caps/>
      <w:kern w:val="36"/>
      <w:sz w:val="38"/>
      <w:szCs w:val="20"/>
    </w:rPr>
  </w:style>
  <w:style w:type="character" w:customStyle="1" w:styleId="apple-converted-space">
    <w:name w:val="apple-converted-space"/>
    <w:rsid w:val="005A6A30"/>
  </w:style>
  <w:style w:type="character" w:customStyle="1" w:styleId="-">
    <w:name w:val="Штрих-код_"/>
    <w:link w:val="-0"/>
    <w:uiPriority w:val="99"/>
    <w:locked/>
    <w:rsid w:val="005A6A30"/>
    <w:rPr>
      <w:rFonts w:ascii="Times New Roman" w:hAnsi="Times New Roman"/>
      <w:noProof/>
      <w:shd w:val="clear" w:color="auto" w:fill="FFFFFF"/>
    </w:rPr>
  </w:style>
  <w:style w:type="character" w:customStyle="1" w:styleId="33">
    <w:name w:val="Основной текст (3)_"/>
    <w:link w:val="34"/>
    <w:uiPriority w:val="99"/>
    <w:locked/>
    <w:rsid w:val="005A6A30"/>
    <w:rPr>
      <w:rFonts w:ascii="Times New Roman" w:hAnsi="Times New Roman"/>
      <w:sz w:val="17"/>
      <w:szCs w:val="17"/>
      <w:shd w:val="clear" w:color="auto" w:fill="FFFFFF"/>
    </w:rPr>
  </w:style>
  <w:style w:type="paragraph" w:customStyle="1" w:styleId="-0">
    <w:name w:val="Штрих-код"/>
    <w:basedOn w:val="a"/>
    <w:link w:val="-"/>
    <w:uiPriority w:val="99"/>
    <w:rsid w:val="005A6A30"/>
    <w:pPr>
      <w:shd w:val="clear" w:color="auto" w:fill="FFFFFF"/>
      <w:spacing w:after="0" w:line="240" w:lineRule="auto"/>
    </w:pPr>
    <w:rPr>
      <w:rFonts w:ascii="Times New Roman" w:hAnsi="Times New Roman"/>
      <w:noProof/>
    </w:rPr>
  </w:style>
  <w:style w:type="paragraph" w:customStyle="1" w:styleId="34">
    <w:name w:val="Основной текст (3)"/>
    <w:basedOn w:val="a"/>
    <w:link w:val="33"/>
    <w:uiPriority w:val="99"/>
    <w:rsid w:val="005A6A30"/>
    <w:pPr>
      <w:shd w:val="clear" w:color="auto" w:fill="FFFFFF"/>
      <w:spacing w:after="300" w:line="240" w:lineRule="atLeast"/>
      <w:jc w:val="both"/>
    </w:pPr>
    <w:rPr>
      <w:rFonts w:ascii="Times New Roman" w:hAnsi="Times New Roman"/>
      <w:sz w:val="17"/>
      <w:szCs w:val="17"/>
    </w:rPr>
  </w:style>
  <w:style w:type="character" w:customStyle="1" w:styleId="Georgia10pt">
    <w:name w:val="Основной текст + Georgia;10 pt"/>
    <w:basedOn w:val="af8"/>
    <w:rsid w:val="00D97CEF"/>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0pt">
    <w:name w:val="Основной текст + Интервал 0 pt"/>
    <w:basedOn w:val="af8"/>
    <w:rsid w:val="00D97CE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character" w:customStyle="1" w:styleId="link">
    <w:name w:val="link"/>
    <w:basedOn w:val="a0"/>
    <w:rsid w:val="00DF60A0"/>
  </w:style>
  <w:style w:type="character" w:customStyle="1" w:styleId="extended-textshort">
    <w:name w:val="extended-text__short"/>
    <w:basedOn w:val="a0"/>
    <w:rsid w:val="00DF60A0"/>
  </w:style>
  <w:style w:type="paragraph" w:styleId="aff">
    <w:name w:val="TOC Heading"/>
    <w:basedOn w:val="1"/>
    <w:next w:val="a"/>
    <w:uiPriority w:val="39"/>
    <w:semiHidden/>
    <w:unhideWhenUsed/>
    <w:qFormat/>
    <w:rsid w:val="00C1614B"/>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25">
    <w:name w:val="toc 2"/>
    <w:basedOn w:val="a"/>
    <w:next w:val="a"/>
    <w:autoRedefine/>
    <w:uiPriority w:val="39"/>
    <w:unhideWhenUsed/>
    <w:qFormat/>
    <w:rsid w:val="00C21369"/>
    <w:pPr>
      <w:tabs>
        <w:tab w:val="right" w:leader="dot" w:pos="9345"/>
      </w:tabs>
      <w:spacing w:before="120" w:after="120"/>
      <w:ind w:left="220"/>
    </w:pPr>
    <w:rPr>
      <w:rFonts w:ascii="Times New Roman" w:hAnsi="Times New Roman" w:cs="Times New Roman"/>
      <w:b/>
      <w:noProof/>
    </w:rPr>
  </w:style>
  <w:style w:type="paragraph" w:styleId="13">
    <w:name w:val="toc 1"/>
    <w:basedOn w:val="a"/>
    <w:next w:val="a"/>
    <w:autoRedefine/>
    <w:uiPriority w:val="39"/>
    <w:unhideWhenUsed/>
    <w:qFormat/>
    <w:rsid w:val="00C1614B"/>
    <w:pPr>
      <w:spacing w:after="100"/>
    </w:pPr>
  </w:style>
  <w:style w:type="paragraph" w:styleId="35">
    <w:name w:val="toc 3"/>
    <w:basedOn w:val="a"/>
    <w:next w:val="a"/>
    <w:autoRedefine/>
    <w:uiPriority w:val="39"/>
    <w:unhideWhenUsed/>
    <w:qFormat/>
    <w:rsid w:val="00C37ED6"/>
    <w:pPr>
      <w:tabs>
        <w:tab w:val="right" w:leader="dot" w:pos="9345"/>
      </w:tabs>
      <w:spacing w:after="100"/>
      <w:ind w:left="440"/>
    </w:pPr>
    <w:rPr>
      <w:rFonts w:ascii="Times New Roman" w:eastAsiaTheme="minorEastAsia" w:hAnsi="Times New Roman" w:cs="Times New Roman"/>
      <w:noProof/>
    </w:rPr>
  </w:style>
  <w:style w:type="character" w:customStyle="1" w:styleId="6">
    <w:name w:val="Основной текст (6)_"/>
    <w:basedOn w:val="a0"/>
    <w:link w:val="60"/>
    <w:rsid w:val="00480661"/>
    <w:rPr>
      <w:rFonts w:ascii="Times New Roman" w:hAnsi="Times New Roman"/>
      <w:sz w:val="27"/>
      <w:szCs w:val="27"/>
      <w:shd w:val="clear" w:color="auto" w:fill="FFFFFF"/>
    </w:rPr>
  </w:style>
  <w:style w:type="paragraph" w:customStyle="1" w:styleId="60">
    <w:name w:val="Основной текст (6)"/>
    <w:basedOn w:val="a"/>
    <w:link w:val="6"/>
    <w:rsid w:val="00480661"/>
    <w:pPr>
      <w:shd w:val="clear" w:color="auto" w:fill="FFFFFF"/>
      <w:spacing w:after="0" w:line="372" w:lineRule="exact"/>
    </w:pPr>
    <w:rPr>
      <w:rFonts w:ascii="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24834">
      <w:bodyDiv w:val="1"/>
      <w:marLeft w:val="0"/>
      <w:marRight w:val="0"/>
      <w:marTop w:val="0"/>
      <w:marBottom w:val="0"/>
      <w:divBdr>
        <w:top w:val="none" w:sz="0" w:space="0" w:color="auto"/>
        <w:left w:val="none" w:sz="0" w:space="0" w:color="auto"/>
        <w:bottom w:val="none" w:sz="0" w:space="0" w:color="auto"/>
        <w:right w:val="none" w:sz="0" w:space="0" w:color="auto"/>
      </w:divBdr>
    </w:div>
    <w:div w:id="313878138">
      <w:bodyDiv w:val="1"/>
      <w:marLeft w:val="0"/>
      <w:marRight w:val="0"/>
      <w:marTop w:val="0"/>
      <w:marBottom w:val="0"/>
      <w:divBdr>
        <w:top w:val="none" w:sz="0" w:space="0" w:color="auto"/>
        <w:left w:val="none" w:sz="0" w:space="0" w:color="auto"/>
        <w:bottom w:val="none" w:sz="0" w:space="0" w:color="auto"/>
        <w:right w:val="none" w:sz="0" w:space="0" w:color="auto"/>
      </w:divBdr>
    </w:div>
    <w:div w:id="341860090">
      <w:bodyDiv w:val="1"/>
      <w:marLeft w:val="0"/>
      <w:marRight w:val="0"/>
      <w:marTop w:val="0"/>
      <w:marBottom w:val="0"/>
      <w:divBdr>
        <w:top w:val="none" w:sz="0" w:space="0" w:color="auto"/>
        <w:left w:val="none" w:sz="0" w:space="0" w:color="auto"/>
        <w:bottom w:val="none" w:sz="0" w:space="0" w:color="auto"/>
        <w:right w:val="none" w:sz="0" w:space="0" w:color="auto"/>
      </w:divBdr>
    </w:div>
    <w:div w:id="353193463">
      <w:bodyDiv w:val="1"/>
      <w:marLeft w:val="0"/>
      <w:marRight w:val="0"/>
      <w:marTop w:val="0"/>
      <w:marBottom w:val="0"/>
      <w:divBdr>
        <w:top w:val="none" w:sz="0" w:space="0" w:color="auto"/>
        <w:left w:val="none" w:sz="0" w:space="0" w:color="auto"/>
        <w:bottom w:val="none" w:sz="0" w:space="0" w:color="auto"/>
        <w:right w:val="none" w:sz="0" w:space="0" w:color="auto"/>
      </w:divBdr>
    </w:div>
    <w:div w:id="1020200690">
      <w:bodyDiv w:val="1"/>
      <w:marLeft w:val="0"/>
      <w:marRight w:val="0"/>
      <w:marTop w:val="0"/>
      <w:marBottom w:val="0"/>
      <w:divBdr>
        <w:top w:val="none" w:sz="0" w:space="0" w:color="auto"/>
        <w:left w:val="none" w:sz="0" w:space="0" w:color="auto"/>
        <w:bottom w:val="none" w:sz="0" w:space="0" w:color="auto"/>
        <w:right w:val="none" w:sz="0" w:space="0" w:color="auto"/>
      </w:divBdr>
    </w:div>
    <w:div w:id="1624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E151862ABC0B61FE465AEF565356B3A9FE91EDDB1521A271E78B770F8184D6D14F60A0724B151E766E69497E6D1BAC9CDA64141B45B2E2ICkFF" TargetMode="Externa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consultantplus://offline/ref=B73FEC83E0ED7E94643AFED7FD52945CE188114EA0F797F5A02E6F2AA3E38BB35C0D0721C0B5729D99CE9520p5f5C" TargetMode="Externa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151862ABC0B61FE465AEF565356B3A9FB94EDD31B2BFF7BEFD27B0D868B89C65A29F47F4A1D017466231A3A39I1kFF" TargetMode="Externa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151862ABC0B61FE465AEF565356B3A9F89CE7DB142DFF7BEFD27B0D868B89C64829AC734B151F746D364C6B7C43A095CC7A170659B0E3C7I0kBF" TargetMode="External"/><Relationship Id="rId23" Type="http://schemas.openxmlformats.org/officeDocument/2006/relationships/chart" Target="charts/chart11.xml"/><Relationship Id="rId28" Type="http://schemas.openxmlformats.org/officeDocument/2006/relationships/hyperlink" Target="http://irkutskstat.gks.ru/wps/wcm/connect/rosstat_ts/irkutskstat/resources/c572f3004371ff768646a7fa17e1e317/%D0%B4%D0%BB%D1%8F+%D1%81%D0%B0%D0%B9%D1%82%D0%B0+%D0%9A%D0%94%D0%A3+2015.rar" TargetMode="External"/><Relationship Id="rId10" Type="http://schemas.openxmlformats.org/officeDocument/2006/relationships/chart" Target="charts/chart3.xml"/><Relationship Id="rId19" Type="http://schemas.openxmlformats.org/officeDocument/2006/relationships/chart" Target="charts/chart7.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E151862ABC0B61FE465AEF565356B3A9FB94E0D91822FF7BEFD27B0D868B89C65A29F47F4A1D017466231A3A39I1kFF" TargetMode="Externa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5362250334821905E-2"/>
          <c:y val="8.7107804185027768E-2"/>
          <c:w val="0.64322289198752469"/>
          <c:h val="0.91155144597750959"/>
        </c:manualLayout>
      </c:layout>
      <c:pie3DChart>
        <c:varyColors val="1"/>
        <c:ser>
          <c:idx val="0"/>
          <c:order val="0"/>
          <c:tx>
            <c:strRef>
              <c:f>Лист1!$B$1</c:f>
              <c:strCache>
                <c:ptCount val="1"/>
                <c:pt idx="0">
                  <c:v>Продажи</c:v>
                </c:pt>
              </c:strCache>
            </c:strRef>
          </c:tx>
          <c:explosion val="25"/>
          <c:dPt>
            <c:idx val="0"/>
            <c:spPr>
              <a:solidFill>
                <a:schemeClr val="tx2">
                  <a:lumMod val="75000"/>
                </a:schemeClr>
              </a:solidFill>
            </c:spPr>
          </c:dPt>
          <c:dLbls>
            <c:dLbl>
              <c:idx val="0"/>
              <c:layout>
                <c:manualLayout>
                  <c:x val="-0.20478158383068359"/>
                  <c:y val="-0.14141451068616956"/>
                </c:manualLayout>
              </c:layout>
              <c:tx>
                <c:rich>
                  <a:bodyPr/>
                  <a:lstStyle/>
                  <a:p>
                    <a:pPr>
                      <a:defRPr sz="2400">
                        <a:latin typeface="Times New Roman" pitchFamily="18" charset="0"/>
                        <a:cs typeface="Times New Roman" pitchFamily="18" charset="0"/>
                      </a:defRPr>
                    </a:pPr>
                    <a:r>
                      <a:rPr lang="ru-RU" sz="2400" b="1">
                        <a:solidFill>
                          <a:schemeClr val="bg1"/>
                        </a:solidFill>
                        <a:latin typeface="Times New Roman" pitchFamily="18" charset="0"/>
                        <a:cs typeface="Times New Roman" pitchFamily="18" charset="0"/>
                      </a:rPr>
                      <a:t>59,4</a:t>
                    </a:r>
                    <a:r>
                      <a:rPr lang="en-US" sz="2400" b="1">
                        <a:solidFill>
                          <a:schemeClr val="bg1"/>
                        </a:solidFill>
                        <a:latin typeface="Times New Roman" pitchFamily="18" charset="0"/>
                        <a:cs typeface="Times New Roman" pitchFamily="18" charset="0"/>
                      </a:rPr>
                      <a:t>%</a:t>
                    </a:r>
                  </a:p>
                </c:rich>
              </c:tx>
              <c:spPr/>
              <c:showPercent val="1"/>
            </c:dLbl>
            <c:dLbl>
              <c:idx val="1"/>
              <c:layout>
                <c:manualLayout>
                  <c:x val="0.10534245017125669"/>
                  <c:y val="-0.160931233595805"/>
                </c:manualLayout>
              </c:layout>
              <c:tx>
                <c:rich>
                  <a:bodyPr/>
                  <a:lstStyle/>
                  <a:p>
                    <a:pPr>
                      <a:defRPr sz="2000" b="1">
                        <a:latin typeface="Times New Roman" pitchFamily="18" charset="0"/>
                        <a:cs typeface="Times New Roman" pitchFamily="18" charset="0"/>
                      </a:defRPr>
                    </a:pPr>
                    <a:r>
                      <a:rPr lang="en-US" sz="2000" b="1">
                        <a:latin typeface="Times New Roman" pitchFamily="18" charset="0"/>
                        <a:cs typeface="Times New Roman" pitchFamily="18" charset="0"/>
                      </a:rPr>
                      <a:t>2</a:t>
                    </a:r>
                    <a:r>
                      <a:rPr lang="ru-RU" sz="2000" b="1">
                        <a:latin typeface="Times New Roman" pitchFamily="18" charset="0"/>
                        <a:cs typeface="Times New Roman" pitchFamily="18" charset="0"/>
                      </a:rPr>
                      <a:t>6,6</a:t>
                    </a:r>
                    <a:r>
                      <a:rPr lang="en-US" sz="2000" b="1">
                        <a:latin typeface="Times New Roman" pitchFamily="18" charset="0"/>
                        <a:cs typeface="Times New Roman" pitchFamily="18" charset="0"/>
                      </a:rPr>
                      <a:t>%</a:t>
                    </a:r>
                  </a:p>
                </c:rich>
              </c:tx>
              <c:spPr/>
              <c:showPercent val="1"/>
            </c:dLbl>
            <c:dLbl>
              <c:idx val="2"/>
              <c:layout>
                <c:manualLayout>
                  <c:x val="-2.1957303107812652E-2"/>
                  <c:y val="-7.2315960504939917E-3"/>
                </c:manualLayout>
              </c:layout>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3,5</a:t>
                    </a:r>
                    <a:r>
                      <a:rPr lang="en-US" sz="1200" b="1">
                        <a:latin typeface="Times New Roman" pitchFamily="18" charset="0"/>
                        <a:cs typeface="Times New Roman" pitchFamily="18" charset="0"/>
                      </a:rPr>
                      <a:t>%</a:t>
                    </a:r>
                  </a:p>
                </c:rich>
              </c:tx>
              <c:spPr/>
              <c:showPercent val="1"/>
            </c:dLbl>
            <c:dLbl>
              <c:idx val="3"/>
              <c:layout>
                <c:manualLayout>
                  <c:x val="-3.2323085410502092E-2"/>
                  <c:y val="-6.5176227971506136E-3"/>
                </c:manualLayout>
              </c:layout>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6,8</a:t>
                    </a:r>
                    <a:r>
                      <a:rPr lang="en-US" sz="1200" b="1">
                        <a:latin typeface="Times New Roman" pitchFamily="18" charset="0"/>
                        <a:cs typeface="Times New Roman" pitchFamily="18" charset="0"/>
                      </a:rPr>
                      <a:t>%</a:t>
                    </a:r>
                  </a:p>
                </c:rich>
              </c:tx>
              <c:spPr/>
              <c:showPercent val="1"/>
            </c:dLbl>
            <c:dLbl>
              <c:idx val="4"/>
              <c:layout>
                <c:manualLayout>
                  <c:x val="-3.0981326378788646E-2"/>
                  <c:y val="-2.1773215848020742E-2"/>
                </c:manualLayout>
              </c:layout>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3,7</a:t>
                    </a:r>
                    <a:r>
                      <a:rPr lang="en-US" sz="1200" b="1">
                        <a:latin typeface="Times New Roman" pitchFamily="18" charset="0"/>
                        <a:cs typeface="Times New Roman" pitchFamily="18" charset="0"/>
                      </a:rPr>
                      <a:t>%</a:t>
                    </a:r>
                  </a:p>
                </c:rich>
              </c:tx>
              <c:spPr/>
              <c:showPercent val="1"/>
            </c:dLbl>
            <c:showPercent val="1"/>
            <c:showLeaderLines val="1"/>
          </c:dLbls>
          <c:cat>
            <c:strRef>
              <c:f>Лист1!$A$2:$A$6</c:f>
              <c:strCache>
                <c:ptCount val="5"/>
                <c:pt idx="0">
                  <c:v>Оплата труда</c:v>
                </c:pt>
                <c:pt idx="1">
                  <c:v>Социальные выплаты</c:v>
                </c:pt>
                <c:pt idx="2">
                  <c:v>Доходы от собственности</c:v>
                </c:pt>
                <c:pt idx="3">
                  <c:v>Доходы от предпринимательской деятельсности</c:v>
                </c:pt>
                <c:pt idx="4">
                  <c:v>Прочие доходы</c:v>
                </c:pt>
              </c:strCache>
            </c:strRef>
          </c:cat>
          <c:val>
            <c:numRef>
              <c:f>Лист1!$B$2:$B$6</c:f>
              <c:numCache>
                <c:formatCode>General</c:formatCode>
                <c:ptCount val="5"/>
                <c:pt idx="0">
                  <c:v>59.4</c:v>
                </c:pt>
                <c:pt idx="1">
                  <c:v>26.6</c:v>
                </c:pt>
                <c:pt idx="2">
                  <c:v>3.5</c:v>
                </c:pt>
                <c:pt idx="3">
                  <c:v>6.8</c:v>
                </c:pt>
                <c:pt idx="4">
                  <c:v>3.7</c:v>
                </c:pt>
              </c:numCache>
            </c:numRef>
          </c:val>
        </c:ser>
        <c:dLbls>
          <c:showPercent val="1"/>
        </c:dLbls>
      </c:pie3DChart>
    </c:plotArea>
    <c:legend>
      <c:legendPos val="r"/>
      <c:layout>
        <c:manualLayout>
          <c:xMode val="edge"/>
          <c:yMode val="edge"/>
          <c:x val="0.69845545580688695"/>
          <c:y val="2.8488626421697298E-2"/>
          <c:w val="0.28880569068995243"/>
          <c:h val="0.95492750906136736"/>
        </c:manualLayout>
      </c:layout>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Величина прожиточного минимума</c:v>
                </c:pt>
              </c:strCache>
            </c:strRef>
          </c:tx>
          <c:spPr>
            <a:solidFill>
              <a:schemeClr val="accent1"/>
            </a:solidFill>
            <a:ln>
              <a:noFill/>
            </a:ln>
            <a:effectLst/>
            <a:sp3d/>
          </c:spPr>
          <c:dLbls>
            <c:dLbl>
              <c:idx val="0"/>
              <c:layout>
                <c:manualLayout>
                  <c:x val="3.4085949914588284E-2"/>
                  <c:y val="-6.3419576050121523E-2"/>
                </c:manualLayout>
              </c:layout>
              <c:showVal val="1"/>
            </c:dLbl>
            <c:dLbl>
              <c:idx val="1"/>
              <c:layout>
                <c:manualLayout>
                  <c:x val="4.0903139897506532E-2"/>
                  <c:y val="-3.5673511528194216E-2"/>
                </c:manualLayout>
              </c:layout>
              <c:showVal val="1"/>
            </c:dLbl>
            <c:dLbl>
              <c:idx val="2"/>
              <c:layout>
                <c:manualLayout>
                  <c:x val="3.4085949914588312E-2"/>
                  <c:y val="-4.7564682037592114E-2"/>
                </c:manualLayout>
              </c:layout>
              <c:showVal val="1"/>
            </c:dLbl>
            <c:dLbl>
              <c:idx val="3"/>
              <c:layout>
                <c:manualLayout>
                  <c:x val="3.1813553253615831E-2"/>
                  <c:y val="-4.7564682037592114E-2"/>
                </c:manualLayout>
              </c:layout>
              <c:showVal val="1"/>
            </c:dLbl>
            <c:dLbl>
              <c:idx val="4"/>
              <c:layout>
                <c:manualLayout>
                  <c:x val="3.8630743236533413E-2"/>
                  <c:y val="-4.7564682037592114E-2"/>
                </c:manualLayout>
              </c:layout>
              <c:showVal val="1"/>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8327</c:v>
                </c:pt>
                <c:pt idx="1">
                  <c:v>9935</c:v>
                </c:pt>
                <c:pt idx="2">
                  <c:v>10038</c:v>
                </c:pt>
                <c:pt idx="3">
                  <c:v>10043</c:v>
                </c:pt>
                <c:pt idx="4">
                  <c:v>10475</c:v>
                </c:pt>
              </c:numCache>
            </c:numRef>
          </c:val>
          <c:extLst xmlns:c16r2="http://schemas.microsoft.com/office/drawing/2015/06/chart">
            <c:ext xmlns:c16="http://schemas.microsoft.com/office/drawing/2014/chart" uri="{C3380CC4-5D6E-409C-BE32-E72D297353CC}">
              <c16:uniqueId val="{00000000-D4DB-4B01-B98A-09C84D81B603}"/>
            </c:ext>
          </c:extLst>
        </c:ser>
        <c:shape val="box"/>
        <c:axId val="70512640"/>
        <c:axId val="70514176"/>
        <c:axId val="0"/>
      </c:bar3DChart>
      <c:catAx>
        <c:axId val="7051264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crossAx val="70514176"/>
        <c:crosses val="autoZero"/>
        <c:auto val="1"/>
        <c:lblAlgn val="ctr"/>
        <c:lblOffset val="100"/>
      </c:catAx>
      <c:valAx>
        <c:axId val="705141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one"/>
        <c:crossAx val="705126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40"/>
      <c:rAngAx val="1"/>
    </c:view3D>
    <c:plotArea>
      <c:layout/>
      <c:bar3DChart>
        <c:barDir val="col"/>
        <c:grouping val="clustered"/>
        <c:ser>
          <c:idx val="0"/>
          <c:order val="0"/>
          <c:tx>
            <c:strRef>
              <c:f>Лист1!$B$1</c:f>
              <c:strCache>
                <c:ptCount val="1"/>
                <c:pt idx="0">
                  <c:v>Ряд 1</c:v>
                </c:pt>
              </c:strCache>
            </c:strRef>
          </c:tx>
          <c:dPt>
            <c:idx val="3"/>
            <c:spPr>
              <a:solidFill>
                <a:schemeClr val="accent6">
                  <a:lumMod val="60000"/>
                  <a:lumOff val="40000"/>
                </a:schemeClr>
              </a:solidFill>
            </c:spPr>
          </c:dPt>
          <c:dLbls>
            <c:txPr>
              <a:bodyPr/>
              <a:lstStyle/>
              <a:p>
                <a:pPr>
                  <a:defRPr>
                    <a:latin typeface="Times New Roman" pitchFamily="18" charset="0"/>
                    <a:cs typeface="Times New Roman" pitchFamily="18" charset="0"/>
                  </a:defRPr>
                </a:pPr>
                <a:endParaRPr lang="ru-RU"/>
              </a:p>
            </c:txPr>
            <c:showVal val="1"/>
          </c:dLbls>
          <c:cat>
            <c:strRef>
              <c:f>Лист1!$A$2:$A$11</c:f>
              <c:strCache>
                <c:ptCount val="10"/>
                <c:pt idx="0">
                  <c:v>Красноярский край</c:v>
                </c:pt>
                <c:pt idx="1">
                  <c:v>Томская область</c:v>
                </c:pt>
                <c:pt idx="2">
                  <c:v>Новосибирская область</c:v>
                </c:pt>
                <c:pt idx="3">
                  <c:v>Иркутская область</c:v>
                </c:pt>
                <c:pt idx="4">
                  <c:v>Республика Тыва</c:v>
                </c:pt>
                <c:pt idx="5">
                  <c:v>Республика Хакасия</c:v>
                </c:pt>
                <c:pt idx="6">
                  <c:v>Республика Алтай</c:v>
                </c:pt>
                <c:pt idx="7">
                  <c:v>Алтайский край</c:v>
                </c:pt>
                <c:pt idx="8">
                  <c:v>Кемеровская область</c:v>
                </c:pt>
                <c:pt idx="9">
                  <c:v>Омская область</c:v>
                </c:pt>
              </c:strCache>
            </c:strRef>
          </c:cat>
          <c:val>
            <c:numRef>
              <c:f>Лист1!$B$2:$B$11</c:f>
              <c:numCache>
                <c:formatCode>General</c:formatCode>
                <c:ptCount val="10"/>
                <c:pt idx="0">
                  <c:v>11643</c:v>
                </c:pt>
                <c:pt idx="1">
                  <c:v>10907</c:v>
                </c:pt>
                <c:pt idx="2">
                  <c:v>10771</c:v>
                </c:pt>
                <c:pt idx="3">
                  <c:v>10475</c:v>
                </c:pt>
                <c:pt idx="4">
                  <c:v>9957</c:v>
                </c:pt>
                <c:pt idx="5">
                  <c:v>9822</c:v>
                </c:pt>
                <c:pt idx="6">
                  <c:v>9581</c:v>
                </c:pt>
                <c:pt idx="7">
                  <c:v>9369</c:v>
                </c:pt>
                <c:pt idx="8">
                  <c:v>9278</c:v>
                </c:pt>
                <c:pt idx="9">
                  <c:v>9121</c:v>
                </c:pt>
              </c:numCache>
            </c:numRef>
          </c:val>
        </c:ser>
        <c:shape val="box"/>
        <c:axId val="70542848"/>
        <c:axId val="70544384"/>
        <c:axId val="0"/>
      </c:bar3DChart>
      <c:catAx>
        <c:axId val="70542848"/>
        <c:scaling>
          <c:orientation val="minMax"/>
        </c:scaling>
        <c:axPos val="b"/>
        <c:tickLblPos val="nextTo"/>
        <c:txPr>
          <a:bodyPr/>
          <a:lstStyle/>
          <a:p>
            <a:pPr>
              <a:defRPr>
                <a:latin typeface="Times New Roman" pitchFamily="18" charset="0"/>
                <a:cs typeface="Times New Roman" pitchFamily="18" charset="0"/>
              </a:defRPr>
            </a:pPr>
            <a:endParaRPr lang="ru-RU"/>
          </a:p>
        </c:txPr>
        <c:crossAx val="70544384"/>
        <c:crosses val="autoZero"/>
        <c:auto val="1"/>
        <c:lblAlgn val="ctr"/>
        <c:lblOffset val="100"/>
      </c:catAx>
      <c:valAx>
        <c:axId val="70544384"/>
        <c:scaling>
          <c:orientation val="minMax"/>
        </c:scaling>
        <c:delete val="1"/>
        <c:axPos val="l"/>
        <c:numFmt formatCode="General" sourceLinked="1"/>
        <c:tickLblPos val="none"/>
        <c:crossAx val="70542848"/>
        <c:crosses val="autoZero"/>
        <c:crossBetween val="between"/>
      </c:valAx>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1350270010470741E-3"/>
          <c:y val="0.15618406763386725"/>
          <c:w val="0.60700231662160464"/>
          <c:h val="0.79816949030702755"/>
        </c:manualLayout>
      </c:layout>
      <c:pie3DChart>
        <c:varyColors val="1"/>
        <c:ser>
          <c:idx val="0"/>
          <c:order val="0"/>
          <c:tx>
            <c:strRef>
              <c:f>Лист1!$B$1</c:f>
              <c:strCache>
                <c:ptCount val="1"/>
                <c:pt idx="0">
                  <c:v>Продажи</c:v>
                </c:pt>
              </c:strCache>
            </c:strRef>
          </c:tx>
          <c:explosion val="25"/>
          <c:dLbls>
            <c:dLbl>
              <c:idx val="0"/>
              <c:layout>
                <c:manualLayout>
                  <c:x val="-0.16777723282285018"/>
                  <c:y val="-0.12596142261025003"/>
                </c:manualLayout>
              </c:layout>
              <c:spPr/>
              <c:txPr>
                <a:bodyPr/>
                <a:lstStyle/>
                <a:p>
                  <a:pPr>
                    <a:defRPr sz="2400" b="1">
                      <a:solidFill>
                        <a:schemeClr val="bg1"/>
                      </a:solidFill>
                      <a:latin typeface="Times New Roman" pitchFamily="18" charset="0"/>
                      <a:cs typeface="Times New Roman" pitchFamily="18" charset="0"/>
                    </a:defRPr>
                  </a:pPr>
                  <a:endParaRPr lang="ru-RU"/>
                </a:p>
              </c:txPr>
              <c:showPercent val="1"/>
            </c:dLbl>
            <c:dLbl>
              <c:idx val="1"/>
              <c:layout>
                <c:manualLayout>
                  <c:x val="0.10387045186604359"/>
                  <c:y val="-0.10064318050576002"/>
                </c:manualLayout>
              </c:layout>
              <c:spPr/>
              <c:txPr>
                <a:bodyPr/>
                <a:lstStyle/>
                <a:p>
                  <a:pPr>
                    <a:defRPr sz="2000" b="1">
                      <a:solidFill>
                        <a:schemeClr val="bg1"/>
                      </a:solidFill>
                      <a:latin typeface="Times New Roman" pitchFamily="18" charset="0"/>
                      <a:cs typeface="Times New Roman" pitchFamily="18" charset="0"/>
                    </a:defRPr>
                  </a:pPr>
                  <a:endParaRPr lang="ru-RU"/>
                </a:p>
              </c:txPr>
              <c:showPercent val="1"/>
            </c:dLbl>
            <c:dLbl>
              <c:idx val="2"/>
              <c:layout>
                <c:manualLayout>
                  <c:x val="-4.7322883068490723E-2"/>
                  <c:y val="-2.2443542629253855E-3"/>
                </c:manualLayout>
              </c:layout>
              <c:spPr/>
              <c:txPr>
                <a:bodyPr/>
                <a:lstStyle/>
                <a:p>
                  <a:pPr>
                    <a:defRPr sz="1200" b="1">
                      <a:latin typeface="Times New Roman" pitchFamily="18" charset="0"/>
                      <a:cs typeface="Times New Roman" pitchFamily="18" charset="0"/>
                    </a:defRPr>
                  </a:pPr>
                  <a:endParaRPr lang="ru-RU"/>
                </a:p>
              </c:txPr>
              <c:showPercent val="1"/>
            </c:dLbl>
            <c:dLbl>
              <c:idx val="3"/>
              <c:layout>
                <c:manualLayout>
                  <c:x val="-4.4262663302857323E-2"/>
                  <c:y val="-1.187258783905067E-2"/>
                </c:manualLayout>
              </c:layout>
              <c:spPr/>
              <c:txPr>
                <a:bodyPr/>
                <a:lstStyle/>
                <a:p>
                  <a:pPr>
                    <a:defRPr sz="1200" b="1">
                      <a:latin typeface="Times New Roman" pitchFamily="18" charset="0"/>
                      <a:cs typeface="Times New Roman" pitchFamily="18" charset="0"/>
                    </a:defRPr>
                  </a:pPr>
                  <a:endParaRPr lang="ru-RU"/>
                </a:p>
              </c:txPr>
              <c:showPercent val="1"/>
            </c:dLbl>
            <c:dLbl>
              <c:idx val="4"/>
              <c:layout>
                <c:manualLayout>
                  <c:x val="3.0413888791260491E-2"/>
                  <c:y val="-1.0242337373530431E-2"/>
                </c:manualLayout>
              </c:layout>
              <c:tx>
                <c:rich>
                  <a:bodyPr/>
                  <a:lstStyle/>
                  <a:p>
                    <a:pPr>
                      <a:defRPr sz="1200" b="1">
                        <a:latin typeface="Times New Roman" pitchFamily="18" charset="0"/>
                        <a:cs typeface="Times New Roman" pitchFamily="18" charset="0"/>
                      </a:defRPr>
                    </a:pPr>
                    <a:r>
                      <a:rPr lang="en-US" sz="1200" b="1">
                        <a:latin typeface="Times New Roman" pitchFamily="18" charset="0"/>
                        <a:cs typeface="Times New Roman" pitchFamily="18" charset="0"/>
                      </a:rPr>
                      <a:t>0</a:t>
                    </a:r>
                    <a:r>
                      <a:rPr lang="ru-RU" sz="1200" b="1">
                        <a:latin typeface="Times New Roman" pitchFamily="18" charset="0"/>
                        <a:cs typeface="Times New Roman" pitchFamily="18" charset="0"/>
                      </a:rPr>
                      <a:t>,02</a:t>
                    </a:r>
                    <a:r>
                      <a:rPr lang="en-US" sz="1200" b="1">
                        <a:latin typeface="Times New Roman" pitchFamily="18" charset="0"/>
                        <a:cs typeface="Times New Roman" pitchFamily="18" charset="0"/>
                      </a:rPr>
                      <a:t>%</a:t>
                    </a:r>
                  </a:p>
                </c:rich>
              </c:tx>
              <c:spPr/>
              <c:showPercent val="1"/>
            </c:dLbl>
            <c:showPercent val="1"/>
            <c:showLeaderLines val="1"/>
          </c:dLbls>
          <c:cat>
            <c:strRef>
              <c:f>Лист1!$A$2:$A$6</c:f>
              <c:strCache>
                <c:ptCount val="5"/>
                <c:pt idx="0">
                  <c:v>налоги и сборы </c:v>
                </c:pt>
                <c:pt idx="1">
                  <c:v>проценты, уплаченные населением за кредиты</c:v>
                </c:pt>
                <c:pt idx="2">
                  <c:v>платежи по страхованию</c:v>
                </c:pt>
                <c:pt idx="3">
                  <c:v>взносы в общественные и кооперативные организации</c:v>
                </c:pt>
                <c:pt idx="4">
                  <c:v>приобретение лотерейных билетов и другие расходы на игорный бизнес</c:v>
                </c:pt>
              </c:strCache>
            </c:strRef>
          </c:cat>
          <c:val>
            <c:numRef>
              <c:f>Лист1!$B$2:$B$6</c:f>
              <c:numCache>
                <c:formatCode>0.0</c:formatCode>
                <c:ptCount val="5"/>
                <c:pt idx="0">
                  <c:v>54.770103625012645</c:v>
                </c:pt>
                <c:pt idx="1">
                  <c:v>36.074091617923344</c:v>
                </c:pt>
                <c:pt idx="2">
                  <c:v>5.7029682418874845</c:v>
                </c:pt>
                <c:pt idx="3">
                  <c:v>3.4315473497650197</c:v>
                </c:pt>
                <c:pt idx="4" formatCode="0.00">
                  <c:v>2.1821394546780282E-2</c:v>
                </c:pt>
              </c:numCache>
            </c:numRef>
          </c:val>
        </c:ser>
        <c:dLbls>
          <c:showPercent val="1"/>
        </c:dLbls>
      </c:pie3DChart>
    </c:plotArea>
    <c:legend>
      <c:legendPos val="r"/>
      <c:layout>
        <c:manualLayout>
          <c:xMode val="edge"/>
          <c:yMode val="edge"/>
          <c:x val="0.62126600290839562"/>
          <c:y val="5.7020256439681532E-4"/>
          <c:w val="0.37646876008559538"/>
          <c:h val="0.96944152766689928"/>
        </c:manualLayout>
      </c:layout>
      <c:txPr>
        <a:bodyPr/>
        <a:lstStyle/>
        <a:p>
          <a:pPr>
            <a:defRPr sz="1050">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5">
                <a:lumMod val="75000"/>
              </a:schemeClr>
            </a:solidFill>
          </c:spPr>
          <c:dLbls>
            <c:dLbl>
              <c:idx val="3"/>
              <c:layout>
                <c:manualLayout>
                  <c:x val="2.1130480718436345E-3"/>
                  <c:y val="-4.9382716049383747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не имеют основного общего</c:v>
                </c:pt>
                <c:pt idx="1">
                  <c:v>основное общее</c:v>
                </c:pt>
                <c:pt idx="2">
                  <c:v>среднее общее</c:v>
                </c:pt>
                <c:pt idx="3">
                  <c:v>среднее профессиональное</c:v>
                </c:pt>
                <c:pt idx="4">
                  <c:v>высшее</c:v>
                </c:pt>
              </c:strCache>
            </c:strRef>
          </c:cat>
          <c:val>
            <c:numRef>
              <c:f>Лист1!$B$2:$B$6</c:f>
              <c:numCache>
                <c:formatCode>General</c:formatCode>
                <c:ptCount val="5"/>
                <c:pt idx="0">
                  <c:v>1.29</c:v>
                </c:pt>
                <c:pt idx="1">
                  <c:v>1.43</c:v>
                </c:pt>
                <c:pt idx="2">
                  <c:v>1.33</c:v>
                </c:pt>
                <c:pt idx="3">
                  <c:v>0.94000000000000061</c:v>
                </c:pt>
                <c:pt idx="4">
                  <c:v>0.52</c:v>
                </c:pt>
              </c:numCache>
            </c:numRef>
          </c:val>
        </c:ser>
        <c:dLbls>
          <c:showVal val="1"/>
        </c:dLbls>
        <c:gapWidth val="75"/>
        <c:axId val="70593152"/>
        <c:axId val="70599040"/>
      </c:barChart>
      <c:catAx>
        <c:axId val="70593152"/>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70599040"/>
        <c:crosses val="autoZero"/>
        <c:auto val="1"/>
        <c:lblAlgn val="ctr"/>
        <c:lblOffset val="100"/>
      </c:catAx>
      <c:valAx>
        <c:axId val="70599040"/>
        <c:scaling>
          <c:orientation val="minMax"/>
        </c:scaling>
        <c:axPos val="l"/>
        <c:numFmt formatCode="General" sourceLinked="1"/>
        <c:majorTickMark val="none"/>
        <c:tickLblPos val="nextTo"/>
        <c:crossAx val="70593152"/>
        <c:crosses val="autoZero"/>
        <c:crossBetween val="between"/>
      </c:valAx>
      <c:spPr>
        <a:ln>
          <a:noFill/>
        </a:ln>
      </c:spPr>
    </c:plotArea>
    <c:plotVisOnly val="1"/>
  </c:chart>
  <c:spPr>
    <a:ln>
      <a:noFill/>
    </a:ln>
  </c:sp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Pt>
            <c:idx val="4"/>
            <c:spPr>
              <a:solidFill>
                <a:schemeClr val="tx1">
                  <a:lumMod val="85000"/>
                  <a:lumOff val="15000"/>
                </a:schemeClr>
              </a:solidFill>
            </c:spPr>
          </c:dPt>
          <c:dLbls>
            <c:dLbl>
              <c:idx val="0"/>
              <c:layout>
                <c:manualLayout>
                  <c:x val="-6.6478255874581338E-2"/>
                  <c:y val="-5.5193243024717023E-2"/>
                </c:manualLayout>
              </c:layout>
              <c:tx>
                <c:rich>
                  <a:bodyPr/>
                  <a:lstStyle/>
                  <a:p>
                    <a:r>
                      <a:rPr lang="en-US" b="1">
                        <a:latin typeface="Times New Roman" pitchFamily="18" charset="0"/>
                        <a:cs typeface="Times New Roman" pitchFamily="18" charset="0"/>
                      </a:rPr>
                      <a:t>2</a:t>
                    </a:r>
                    <a:r>
                      <a:rPr lang="ru-RU"/>
                      <a:t>6,8</a:t>
                    </a:r>
                    <a:r>
                      <a:rPr lang="en-US"/>
                      <a:t>%</a:t>
                    </a:r>
                  </a:p>
                </c:rich>
              </c:tx>
              <c:showPercent val="1"/>
            </c:dLbl>
            <c:dLbl>
              <c:idx val="1"/>
              <c:layout>
                <c:manualLayout>
                  <c:x val="0.17754518058980326"/>
                  <c:y val="5.3095495764451314E-3"/>
                </c:manualLayout>
              </c:layout>
              <c:tx>
                <c:rich>
                  <a:bodyPr/>
                  <a:lstStyle/>
                  <a:p>
                    <a:r>
                      <a:rPr lang="en-US" b="1">
                        <a:latin typeface="Times New Roman" pitchFamily="18" charset="0"/>
                        <a:cs typeface="Times New Roman" pitchFamily="18" charset="0"/>
                      </a:rPr>
                      <a:t>4</a:t>
                    </a:r>
                    <a:r>
                      <a:rPr lang="ru-RU"/>
                      <a:t>2,8</a:t>
                    </a:r>
                    <a:r>
                      <a:rPr lang="en-US"/>
                      <a:t>%</a:t>
                    </a:r>
                  </a:p>
                </c:rich>
              </c:tx>
              <c:showPercent val="1"/>
            </c:dLbl>
            <c:dLbl>
              <c:idx val="2"/>
              <c:layout>
                <c:manualLayout>
                  <c:x val="1.3416403757611111E-2"/>
                  <c:y val="-8.0991653294523014E-2"/>
                </c:manualLayout>
              </c:layout>
              <c:tx>
                <c:rich>
                  <a:bodyPr/>
                  <a:lstStyle/>
                  <a:p>
                    <a:r>
                      <a:rPr lang="en-US" b="1">
                        <a:latin typeface="Times New Roman" pitchFamily="18" charset="0"/>
                        <a:cs typeface="Times New Roman" pitchFamily="18" charset="0"/>
                      </a:rPr>
                      <a:t>2</a:t>
                    </a:r>
                    <a:r>
                      <a:rPr lang="ru-RU"/>
                      <a:t>2,9</a:t>
                    </a:r>
                    <a:r>
                      <a:rPr lang="en-US"/>
                      <a:t>%</a:t>
                    </a:r>
                  </a:p>
                </c:rich>
              </c:tx>
              <c:showPercent val="1"/>
            </c:dLbl>
            <c:dLbl>
              <c:idx val="3"/>
              <c:layout>
                <c:manualLayout>
                  <c:x val="-7.9634490133178842E-3"/>
                  <c:y val="-3.2511101989029026E-3"/>
                </c:manualLayout>
              </c:layout>
              <c:tx>
                <c:rich>
                  <a:bodyPr/>
                  <a:lstStyle/>
                  <a:p>
                    <a:r>
                      <a:rPr lang="en-US" b="1">
                        <a:latin typeface="Times New Roman" pitchFamily="18" charset="0"/>
                        <a:cs typeface="Times New Roman" pitchFamily="18" charset="0"/>
                      </a:rPr>
                      <a:t>7</a:t>
                    </a:r>
                    <a:r>
                      <a:rPr lang="ru-RU"/>
                      <a:t>,1</a:t>
                    </a:r>
                    <a:r>
                      <a:rPr lang="en-US"/>
                      <a:t>%</a:t>
                    </a:r>
                  </a:p>
                </c:rich>
              </c:tx>
              <c:showPercent val="1"/>
            </c:dLbl>
            <c:dLbl>
              <c:idx val="4"/>
              <c:layout>
                <c:manualLayout>
                  <c:x val="1.7394239861431463E-2"/>
                  <c:y val="-2.2035302459231122E-2"/>
                </c:manualLayout>
              </c:layout>
              <c:tx>
                <c:rich>
                  <a:bodyPr/>
                  <a:lstStyle/>
                  <a:p>
                    <a:r>
                      <a:rPr lang="en-US" b="1">
                        <a:latin typeface="Times New Roman" pitchFamily="18" charset="0"/>
                        <a:cs typeface="Times New Roman" pitchFamily="18" charset="0"/>
                      </a:rPr>
                      <a:t>0</a:t>
                    </a:r>
                    <a:r>
                      <a:rPr lang="ru-RU"/>
                      <a:t>,3</a:t>
                    </a:r>
                    <a:r>
                      <a:rPr lang="en-US"/>
                      <a:t>%</a:t>
                    </a:r>
                  </a:p>
                </c:rich>
              </c:tx>
              <c:showPercent val="1"/>
            </c:dLbl>
            <c:txPr>
              <a:bodyPr/>
              <a:lstStyle/>
              <a:p>
                <a:pPr>
                  <a:defRPr b="1">
                    <a:latin typeface="Times New Roman" pitchFamily="18" charset="0"/>
                    <a:cs typeface="Times New Roman" pitchFamily="18" charset="0"/>
                  </a:defRPr>
                </a:pPr>
                <a:endParaRPr lang="ru-RU"/>
              </a:p>
            </c:txPr>
            <c:showPercent val="1"/>
          </c:dLbls>
          <c:cat>
            <c:strRef>
              <c:f>Лист1!$A$2:$A$6</c:f>
              <c:strCache>
                <c:ptCount val="5"/>
                <c:pt idx="0">
                  <c:v>высшее, включая послевузовское</c:v>
                </c:pt>
                <c:pt idx="1">
                  <c:v>среднее профессиональное</c:v>
                </c:pt>
                <c:pt idx="2">
                  <c:v>среднее общее</c:v>
                </c:pt>
                <c:pt idx="3">
                  <c:v>основное общее</c:v>
                </c:pt>
                <c:pt idx="4">
                  <c:v>не имеют основного общего</c:v>
                </c:pt>
              </c:strCache>
            </c:strRef>
          </c:cat>
          <c:val>
            <c:numRef>
              <c:f>Лист1!$B$2:$B$6</c:f>
              <c:numCache>
                <c:formatCode>0.00</c:formatCode>
                <c:ptCount val="5"/>
                <c:pt idx="0">
                  <c:v>26.8</c:v>
                </c:pt>
                <c:pt idx="1">
                  <c:v>42.8</c:v>
                </c:pt>
                <c:pt idx="2">
                  <c:v>22.9</c:v>
                </c:pt>
                <c:pt idx="3">
                  <c:v>7.1</c:v>
                </c:pt>
                <c:pt idx="4">
                  <c:v>0.30000000000000032</c:v>
                </c:pt>
              </c:numCache>
            </c:numRef>
          </c:val>
        </c:ser>
        <c:dLbls>
          <c:showPercent val="1"/>
        </c:dLbls>
      </c:pie3DChart>
    </c:plotArea>
    <c:plotVisOnly val="1"/>
  </c:chart>
  <c:spPr>
    <a:noFill/>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Pt>
            <c:idx val="4"/>
            <c:spPr>
              <a:solidFill>
                <a:schemeClr val="tx1">
                  <a:lumMod val="85000"/>
                  <a:lumOff val="15000"/>
                </a:schemeClr>
              </a:solidFill>
            </c:spPr>
          </c:dPt>
          <c:dLbls>
            <c:dLbl>
              <c:idx val="0"/>
              <c:layout>
                <c:manualLayout>
                  <c:x val="7.013264756046911E-4"/>
                  <c:y val="-1.281237949521742E-3"/>
                </c:manualLayout>
              </c:layout>
              <c:tx>
                <c:rich>
                  <a:bodyPr/>
                  <a:lstStyle/>
                  <a:p>
                    <a:r>
                      <a:rPr lang="en-US" b="1">
                        <a:latin typeface="Times New Roman" pitchFamily="18" charset="0"/>
                        <a:cs typeface="Times New Roman" pitchFamily="18" charset="0"/>
                      </a:rPr>
                      <a:t>1</a:t>
                    </a:r>
                    <a:r>
                      <a:rPr lang="ru-RU"/>
                      <a:t>3,9</a:t>
                    </a:r>
                    <a:r>
                      <a:rPr lang="en-US"/>
                      <a:t>%</a:t>
                    </a:r>
                  </a:p>
                </c:rich>
              </c:tx>
              <c:showPercent val="1"/>
            </c:dLbl>
            <c:dLbl>
              <c:idx val="1"/>
              <c:layout>
                <c:manualLayout>
                  <c:x val="-6.3231792995572508E-2"/>
                  <c:y val="0.14550584020599341"/>
                </c:manualLayout>
              </c:layout>
              <c:tx>
                <c:rich>
                  <a:bodyPr/>
                  <a:lstStyle/>
                  <a:p>
                    <a:r>
                      <a:rPr lang="ru-RU" b="1">
                        <a:latin typeface="Times New Roman" pitchFamily="18" charset="0"/>
                        <a:cs typeface="Times New Roman" pitchFamily="18" charset="0"/>
                      </a:rPr>
                      <a:t>3</a:t>
                    </a:r>
                    <a:r>
                      <a:rPr lang="ru-RU"/>
                      <a:t>9,9</a:t>
                    </a:r>
                    <a:r>
                      <a:rPr lang="en-US"/>
                      <a:t>%</a:t>
                    </a:r>
                  </a:p>
                </c:rich>
              </c:tx>
              <c:showPercent val="1"/>
            </c:dLbl>
            <c:dLbl>
              <c:idx val="2"/>
              <c:layout>
                <c:manualLayout>
                  <c:x val="5.7626837049409504E-2"/>
                  <c:y val="0.14765483698423953"/>
                </c:manualLayout>
              </c:layout>
              <c:tx>
                <c:rich>
                  <a:bodyPr/>
                  <a:lstStyle/>
                  <a:p>
                    <a:r>
                      <a:rPr lang="en-US" b="1">
                        <a:latin typeface="Times New Roman" pitchFamily="18" charset="0"/>
                        <a:cs typeface="Times New Roman" pitchFamily="18" charset="0"/>
                      </a:rPr>
                      <a:t>2</a:t>
                    </a:r>
                    <a:r>
                      <a:rPr lang="en-US"/>
                      <a:t>9</a:t>
                    </a:r>
                    <a:r>
                      <a:rPr lang="ru-RU"/>
                      <a:t>,2</a:t>
                    </a:r>
                    <a:r>
                      <a:rPr lang="en-US"/>
                      <a:t>%</a:t>
                    </a:r>
                  </a:p>
                </c:rich>
              </c:tx>
              <c:showPercent val="1"/>
            </c:dLbl>
            <c:dLbl>
              <c:idx val="3"/>
              <c:layout>
                <c:manualLayout>
                  <c:x val="-1.721254540152178E-2"/>
                  <c:y val="-3.9557164359194437E-2"/>
                </c:manualLayout>
              </c:layout>
              <c:showPercent val="1"/>
            </c:dLbl>
            <c:dLbl>
              <c:idx val="4"/>
              <c:layout>
                <c:manualLayout>
                  <c:x val="3.3394310559665299E-3"/>
                  <c:y val="-2.8638529188590771E-2"/>
                </c:manualLayout>
              </c:layout>
              <c:showPercent val="1"/>
            </c:dLbl>
            <c:txPr>
              <a:bodyPr/>
              <a:lstStyle/>
              <a:p>
                <a:pPr>
                  <a:defRPr b="1">
                    <a:latin typeface="Times New Roman" pitchFamily="18" charset="0"/>
                    <a:cs typeface="Times New Roman" pitchFamily="18" charset="0"/>
                  </a:defRPr>
                </a:pPr>
                <a:endParaRPr lang="ru-RU"/>
              </a:p>
            </c:txPr>
            <c:showPercent val="1"/>
          </c:dLbls>
          <c:cat>
            <c:strRef>
              <c:f>Лист1!$A$2:$A$6</c:f>
              <c:strCache>
                <c:ptCount val="5"/>
                <c:pt idx="0">
                  <c:v>высшее, включая послевузовское</c:v>
                </c:pt>
                <c:pt idx="1">
                  <c:v>среднее профессиональное</c:v>
                </c:pt>
                <c:pt idx="2">
                  <c:v>среднее общее</c:v>
                </c:pt>
                <c:pt idx="3">
                  <c:v>основное общее</c:v>
                </c:pt>
                <c:pt idx="4">
                  <c:v>не имеют основного общего</c:v>
                </c:pt>
              </c:strCache>
            </c:strRef>
          </c:cat>
          <c:val>
            <c:numRef>
              <c:f>Лист1!$B$2:$B$6</c:f>
              <c:numCache>
                <c:formatCode>0.00</c:formatCode>
                <c:ptCount val="5"/>
                <c:pt idx="0">
                  <c:v>13.9</c:v>
                </c:pt>
                <c:pt idx="1">
                  <c:v>39.9</c:v>
                </c:pt>
                <c:pt idx="2">
                  <c:v>29.2</c:v>
                </c:pt>
                <c:pt idx="3">
                  <c:v>16</c:v>
                </c:pt>
                <c:pt idx="4">
                  <c:v>1</c:v>
                </c:pt>
              </c:numCache>
            </c:numRef>
          </c:val>
        </c:ser>
        <c:dLbls>
          <c:showPercent val="1"/>
        </c:dLbls>
      </c:pie3DChart>
    </c:plotArea>
    <c:plotVisOnly val="1"/>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Общее количество обращений граждан за БЮП, чел.</a:t>
            </a:r>
          </a:p>
        </c:rich>
      </c:tx>
    </c:title>
    <c:plotArea>
      <c:layout/>
      <c:lineChart>
        <c:grouping val="standard"/>
        <c:ser>
          <c:idx val="0"/>
          <c:order val="0"/>
          <c:tx>
            <c:strRef>
              <c:f>Лист1!$B$1</c:f>
              <c:strCache>
                <c:ptCount val="1"/>
                <c:pt idx="0">
                  <c:v>Общее количество обращений граждан за БЮП, чел.</c:v>
                </c:pt>
              </c:strCache>
            </c:strRef>
          </c:tx>
          <c:dLbls>
            <c:dLbl>
              <c:idx val="0"/>
              <c:layout>
                <c:manualLayout>
                  <c:x val="-1.3223140495867989E-2"/>
                  <c:y val="-6.9651741293532354E-2"/>
                </c:manualLayout>
              </c:layout>
              <c:showVal val="1"/>
            </c:dLbl>
            <c:dLbl>
              <c:idx val="1"/>
              <c:layout>
                <c:manualLayout>
                  <c:x val="0"/>
                  <c:y val="6.9651741293532354E-2"/>
                </c:manualLayout>
              </c:layout>
              <c:showVal val="1"/>
            </c:dLbl>
            <c:dLbl>
              <c:idx val="2"/>
              <c:layout>
                <c:manualLayout>
                  <c:x val="-5.0688705234159775E-2"/>
                  <c:y val="-7.4626865671641784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2015 год</c:v>
                </c:pt>
                <c:pt idx="1">
                  <c:v>2016 год</c:v>
                </c:pt>
                <c:pt idx="2">
                  <c:v>2017 год</c:v>
                </c:pt>
                <c:pt idx="3">
                  <c:v>2018 год</c:v>
                </c:pt>
              </c:strCache>
            </c:strRef>
          </c:cat>
          <c:val>
            <c:numRef>
              <c:f>Лист1!$B$2:$B$5</c:f>
              <c:numCache>
                <c:formatCode>General</c:formatCode>
                <c:ptCount val="4"/>
                <c:pt idx="0">
                  <c:v>34759</c:v>
                </c:pt>
                <c:pt idx="1">
                  <c:v>31440</c:v>
                </c:pt>
                <c:pt idx="2">
                  <c:v>47832</c:v>
                </c:pt>
                <c:pt idx="3">
                  <c:v>56685</c:v>
                </c:pt>
              </c:numCache>
            </c:numRef>
          </c:val>
        </c:ser>
        <c:marker val="1"/>
        <c:axId val="71187840"/>
        <c:axId val="71193728"/>
      </c:lineChart>
      <c:catAx>
        <c:axId val="71187840"/>
        <c:scaling>
          <c:orientation val="minMax"/>
        </c:scaling>
        <c:axPos val="b"/>
        <c:numFmt formatCode="General" sourceLinked="1"/>
        <c:tickLblPos val="nextTo"/>
        <c:crossAx val="71193728"/>
        <c:crosses val="autoZero"/>
        <c:auto val="1"/>
        <c:lblAlgn val="ctr"/>
        <c:lblOffset val="100"/>
      </c:catAx>
      <c:valAx>
        <c:axId val="71193728"/>
        <c:scaling>
          <c:orientation val="minMax"/>
        </c:scaling>
        <c:axPos val="l"/>
        <c:majorGridlines/>
        <c:numFmt formatCode="General" sourceLinked="1"/>
        <c:tickLblPos val="nextTo"/>
        <c:crossAx val="71187840"/>
        <c:crosses val="autoZero"/>
        <c:crossBetween val="between"/>
      </c:valAx>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stacked"/>
        <c:ser>
          <c:idx val="0"/>
          <c:order val="0"/>
          <c:tx>
            <c:strRef>
              <c:f>Лист1!$B$1</c:f>
              <c:strCache>
                <c:ptCount val="1"/>
                <c:pt idx="0">
                  <c:v>Количество граждан, которым оказана БЮП адвокатами, чел.</c:v>
                </c:pt>
              </c:strCache>
            </c:strRef>
          </c:tx>
          <c:spPr>
            <a:solidFill>
              <a:schemeClr val="tx2">
                <a:lumMod val="75000"/>
              </a:schemeClr>
            </a:solidFill>
          </c:spPr>
          <c:dLbls>
            <c:dLbl>
              <c:idx val="0"/>
              <c:layout>
                <c:manualLayout>
                  <c:x val="1.2596621625754371E-2"/>
                  <c:y val="-7.9218119830549924E-2"/>
                </c:manualLayout>
              </c:layout>
              <c:showVal val="1"/>
            </c:dLbl>
            <c:dLbl>
              <c:idx val="1"/>
              <c:layout>
                <c:manualLayout>
                  <c:x val="1.0497184688128647E-2"/>
                  <c:y val="-8.6762702671554601E-2"/>
                </c:manualLayout>
              </c:layout>
              <c:showVal val="1"/>
            </c:dLbl>
            <c:dLbl>
              <c:idx val="2"/>
              <c:layout>
                <c:manualLayout>
                  <c:x val="1.4696058563380101E-2"/>
                  <c:y val="-8.2990411251052235E-2"/>
                </c:manualLayout>
              </c:layout>
              <c:showVal val="1"/>
            </c:dLbl>
            <c:dLbl>
              <c:idx val="3"/>
              <c:layout>
                <c:manualLayout>
                  <c:x val="1.2596621625754371E-2"/>
                  <c:y val="-8.2990411251052221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2018 год</c:v>
                </c:pt>
                <c:pt idx="1">
                  <c:v>2017 год</c:v>
                </c:pt>
                <c:pt idx="2">
                  <c:v>2016 год</c:v>
                </c:pt>
                <c:pt idx="3">
                  <c:v>2015 год</c:v>
                </c:pt>
              </c:strCache>
            </c:strRef>
          </c:cat>
          <c:val>
            <c:numRef>
              <c:f>Лист1!$B$2:$B$5</c:f>
              <c:numCache>
                <c:formatCode>General</c:formatCode>
                <c:ptCount val="4"/>
                <c:pt idx="0">
                  <c:v>740</c:v>
                </c:pt>
                <c:pt idx="1">
                  <c:v>943</c:v>
                </c:pt>
                <c:pt idx="2">
                  <c:v>509</c:v>
                </c:pt>
                <c:pt idx="3">
                  <c:v>989</c:v>
                </c:pt>
              </c:numCache>
            </c:numRef>
          </c:val>
        </c:ser>
        <c:ser>
          <c:idx val="1"/>
          <c:order val="1"/>
          <c:tx>
            <c:strRef>
              <c:f>Лист1!$C$1</c:f>
              <c:strCache>
                <c:ptCount val="1"/>
                <c:pt idx="0">
                  <c:v>Количество граждан, которым оказана БЮП Госюрбюро, чел.</c:v>
                </c:pt>
              </c:strCache>
            </c:strRef>
          </c:tx>
          <c:dLbls>
            <c:dLbl>
              <c:idx val="0"/>
              <c:layout>
                <c:manualLayout>
                  <c:x val="0.19734707213681849"/>
                  <c:y val="-8.2990411251052235E-2"/>
                </c:manualLayout>
              </c:layout>
              <c:showVal val="1"/>
            </c:dLbl>
            <c:dLbl>
              <c:idx val="1"/>
              <c:layout>
                <c:manualLayout>
                  <c:x val="0.15535833338430624"/>
                  <c:y val="-9.0534994092058729E-2"/>
                </c:manualLayout>
              </c:layout>
              <c:showVal val="1"/>
            </c:dLbl>
            <c:dLbl>
              <c:idx val="2"/>
              <c:layout>
                <c:manualLayout>
                  <c:x val="0.14906002257142964"/>
                  <c:y val="-8.6762702671554601E-2"/>
                </c:manualLayout>
              </c:layout>
              <c:showVal val="1"/>
            </c:dLbl>
            <c:dLbl>
              <c:idx val="3"/>
              <c:layout>
                <c:manualLayout>
                  <c:x val="0.11336959463178936"/>
                  <c:y val="-8.2990411251052221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Лист1!$A$2:$A$5</c:f>
              <c:strCache>
                <c:ptCount val="4"/>
                <c:pt idx="0">
                  <c:v>2018 год</c:v>
                </c:pt>
                <c:pt idx="1">
                  <c:v>2017 год</c:v>
                </c:pt>
                <c:pt idx="2">
                  <c:v>2016 год</c:v>
                </c:pt>
                <c:pt idx="3">
                  <c:v>2015 год</c:v>
                </c:pt>
              </c:strCache>
            </c:strRef>
          </c:cat>
          <c:val>
            <c:numRef>
              <c:f>Лист1!$C$2:$C$5</c:f>
              <c:numCache>
                <c:formatCode>General</c:formatCode>
                <c:ptCount val="4"/>
                <c:pt idx="0">
                  <c:v>9626</c:v>
                </c:pt>
                <c:pt idx="1">
                  <c:v>8175</c:v>
                </c:pt>
                <c:pt idx="2">
                  <c:v>7614</c:v>
                </c:pt>
                <c:pt idx="3">
                  <c:v>6197</c:v>
                </c:pt>
              </c:numCache>
            </c:numRef>
          </c:val>
        </c:ser>
        <c:overlap val="100"/>
        <c:axId val="70379392"/>
        <c:axId val="70380928"/>
      </c:barChart>
      <c:catAx>
        <c:axId val="70379392"/>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70380928"/>
        <c:crosses val="autoZero"/>
        <c:auto val="1"/>
        <c:lblAlgn val="ctr"/>
        <c:lblOffset val="100"/>
      </c:catAx>
      <c:valAx>
        <c:axId val="70380928"/>
        <c:scaling>
          <c:orientation val="minMax"/>
        </c:scaling>
        <c:axPos val="b"/>
        <c:majorGridlines/>
        <c:numFmt formatCode="General" sourceLinked="1"/>
        <c:tickLblPos val="nextTo"/>
        <c:crossAx val="70379392"/>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3516835916622146E-2"/>
          <c:y val="3.5359443806326482E-2"/>
          <c:w val="0.95296632816673799"/>
          <c:h val="0.64140383828169134"/>
        </c:manualLayout>
      </c:layout>
      <c:lineChart>
        <c:grouping val="standard"/>
        <c:ser>
          <c:idx val="0"/>
          <c:order val="0"/>
          <c:tx>
            <c:strRef>
              <c:f>Лист1!$B$1</c:f>
              <c:strCache>
                <c:ptCount val="1"/>
                <c:pt idx="0">
                  <c:v>динамика среднедушевых доходов населения</c:v>
                </c:pt>
              </c:strCache>
            </c:strRef>
          </c:tx>
          <c:spPr>
            <a:ln>
              <a:prstDash val="dashDot"/>
            </a:ln>
          </c:spPr>
          <c:marker>
            <c:spPr>
              <a:ln>
                <a:prstDash val="dashDot"/>
              </a:ln>
            </c:spPr>
          </c:marker>
          <c:dLbls>
            <c:dLbl>
              <c:idx val="0"/>
              <c:layout>
                <c:manualLayout>
                  <c:x val="-4.4655222479873066E-2"/>
                  <c:y val="4.5002928480779095E-2"/>
                </c:manualLayout>
              </c:layout>
              <c:dLblPos val="r"/>
              <c:showVal val="1"/>
            </c:dLbl>
            <c:dLbl>
              <c:idx val="1"/>
              <c:layout>
                <c:manualLayout>
                  <c:x val="-3.6568764019409401E-2"/>
                  <c:y val="6.4289897829684514E-2"/>
                </c:manualLayout>
              </c:layout>
              <c:dLblPos val="r"/>
              <c:showVal val="1"/>
            </c:dLbl>
            <c:dLbl>
              <c:idx val="2"/>
              <c:layout>
                <c:manualLayout>
                  <c:x val="-2.6408379871811511E-2"/>
                  <c:y val="-4.8217423372263334E-2"/>
                </c:manualLayout>
              </c:layout>
              <c:dLblPos val="r"/>
              <c:showVal val="1"/>
            </c:dLbl>
            <c:dLbl>
              <c:idx val="3"/>
              <c:layout>
                <c:manualLayout>
                  <c:x val="-7.865056561643162E-2"/>
                  <c:y val="3.4489813727727289E-2"/>
                </c:manualLayout>
              </c:layout>
              <c:dLblPos val="r"/>
              <c:showVal val="1"/>
            </c:dLbl>
            <c:dLbl>
              <c:idx val="4"/>
              <c:layout>
                <c:manualLayout>
                  <c:x val="2.2729735498382801E-3"/>
                  <c:y val="-8.3225228779549819E-3"/>
                </c:manualLayout>
              </c:layout>
              <c:dLblPos val="r"/>
              <c:showVal val="1"/>
            </c:dLbl>
            <c:txPr>
              <a:bodyPr/>
              <a:lstStyle/>
              <a:p>
                <a:pPr>
                  <a:defRPr>
                    <a:latin typeface="Times New Roman" pitchFamily="18" charset="0"/>
                    <a:cs typeface="Times New Roman" pitchFamily="18" charset="0"/>
                  </a:defRPr>
                </a:pPr>
                <a:endParaRPr lang="ru-RU"/>
              </a:p>
            </c:txPr>
            <c:dLblPos val="ctr"/>
            <c:showVal val="1"/>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104.1</c:v>
                </c:pt>
                <c:pt idx="1">
                  <c:v>110.9</c:v>
                </c:pt>
                <c:pt idx="2">
                  <c:v>103.5</c:v>
                </c:pt>
                <c:pt idx="3">
                  <c:v>103.6</c:v>
                </c:pt>
                <c:pt idx="4">
                  <c:v>100.4</c:v>
                </c:pt>
              </c:numCache>
            </c:numRef>
          </c:val>
        </c:ser>
        <c:ser>
          <c:idx val="1"/>
          <c:order val="1"/>
          <c:tx>
            <c:strRef>
              <c:f>Лист1!$C$1</c:f>
              <c:strCache>
                <c:ptCount val="1"/>
                <c:pt idx="0">
                  <c:v>реальные доходы населения</c:v>
                </c:pt>
              </c:strCache>
            </c:strRef>
          </c:tx>
          <c:spPr>
            <a:ln>
              <a:prstDash val="dash"/>
            </a:ln>
          </c:spPr>
          <c:marker>
            <c:spPr>
              <a:ln>
                <a:prstDash val="dash"/>
              </a:ln>
            </c:spPr>
          </c:marker>
          <c:dLbls>
            <c:dLbl>
              <c:idx val="0"/>
              <c:layout>
                <c:manualLayout>
                  <c:x val="-5.2063109962671134E-2"/>
                  <c:y val="-3.8573938697810811E-2"/>
                </c:manualLayout>
              </c:layout>
              <c:dLblPos val="r"/>
              <c:showVal val="1"/>
            </c:dLbl>
            <c:dLbl>
              <c:idx val="1"/>
              <c:layout>
                <c:manualLayout>
                  <c:x val="-3.9235744917241001E-2"/>
                  <c:y val="4.8217423372263334E-2"/>
                </c:manualLayout>
              </c:layout>
              <c:dLblPos val="r"/>
              <c:showVal val="1"/>
            </c:dLbl>
            <c:dLbl>
              <c:idx val="2"/>
              <c:layout>
                <c:manualLayout>
                  <c:x val="6.8484739028354833E-3"/>
                  <c:y val="2.3074119513159935E-2"/>
                </c:manualLayout>
              </c:layout>
              <c:dLblPos val="r"/>
              <c:showVal val="1"/>
            </c:dLbl>
            <c:dLbl>
              <c:idx val="3"/>
              <c:layout>
                <c:manualLayout>
                  <c:x val="-2.6725006977851479E-2"/>
                  <c:y val="6.5313728092786932E-2"/>
                </c:manualLayout>
              </c:layout>
              <c:dLblPos val="r"/>
              <c:showVal val="1"/>
            </c:dLbl>
            <c:dLbl>
              <c:idx val="4"/>
              <c:layout>
                <c:manualLayout>
                  <c:x val="1.1302477547737216E-3"/>
                  <c:y val="-6.0987101519525922E-3"/>
                </c:manualLayout>
              </c:layout>
              <c:dLblPos val="r"/>
              <c:showVal val="1"/>
            </c:dLbl>
            <c:txPr>
              <a:bodyPr/>
              <a:lstStyle/>
              <a:p>
                <a:pPr>
                  <a:defRPr>
                    <a:latin typeface="Times New Roman" pitchFamily="18" charset="0"/>
                    <a:cs typeface="Times New Roman" pitchFamily="18" charset="0"/>
                  </a:defRPr>
                </a:pPr>
                <a:endParaRPr lang="ru-RU"/>
              </a:p>
            </c:txPr>
            <c:dLblPos val="ctr"/>
            <c:showVal val="1"/>
          </c:dLbls>
          <c:cat>
            <c:strRef>
              <c:f>Лист1!$A$2:$A$6</c:f>
              <c:strCache>
                <c:ptCount val="5"/>
                <c:pt idx="0">
                  <c:v>2014 год</c:v>
                </c:pt>
                <c:pt idx="1">
                  <c:v>2015 год</c:v>
                </c:pt>
                <c:pt idx="2">
                  <c:v>2016 год</c:v>
                </c:pt>
                <c:pt idx="3">
                  <c:v>2017 год</c:v>
                </c:pt>
                <c:pt idx="4">
                  <c:v>2018 год</c:v>
                </c:pt>
              </c:strCache>
            </c:strRef>
          </c:cat>
          <c:val>
            <c:numRef>
              <c:f>Лист1!$C$2:$C$6</c:f>
              <c:numCache>
                <c:formatCode>General</c:formatCode>
                <c:ptCount val="5"/>
                <c:pt idx="0">
                  <c:v>97.5</c:v>
                </c:pt>
                <c:pt idx="1">
                  <c:v>97.1</c:v>
                </c:pt>
                <c:pt idx="2">
                  <c:v>95</c:v>
                </c:pt>
                <c:pt idx="3">
                  <c:v>99.8</c:v>
                </c:pt>
                <c:pt idx="4">
                  <c:v>96.9</c:v>
                </c:pt>
              </c:numCache>
            </c:numRef>
          </c:val>
        </c:ser>
        <c:ser>
          <c:idx val="2"/>
          <c:order val="2"/>
          <c:tx>
            <c:strRef>
              <c:f>Лист1!$D$1</c:f>
              <c:strCache>
                <c:ptCount val="1"/>
                <c:pt idx="0">
                  <c:v>реальные располагаемые доходы населения</c:v>
                </c:pt>
              </c:strCache>
            </c:strRef>
          </c:tx>
          <c:dLbls>
            <c:dLbl>
              <c:idx val="0"/>
              <c:layout>
                <c:manualLayout>
                  <c:x val="-4.9925215788432627E-2"/>
                  <c:y val="4.8217423372263334E-2"/>
                </c:manualLayout>
              </c:layout>
              <c:dLblPos val="r"/>
              <c:showVal val="1"/>
            </c:dLbl>
            <c:dLbl>
              <c:idx val="1"/>
              <c:layout>
                <c:manualLayout>
                  <c:x val="-4.1373639091479154E-2"/>
                  <c:y val="-3.8573938697810811E-2"/>
                </c:manualLayout>
              </c:layout>
              <c:dLblPos val="r"/>
              <c:showVal val="1"/>
            </c:dLbl>
            <c:dLbl>
              <c:idx val="2"/>
              <c:layout>
                <c:manualLayout>
                  <c:x val="-3.6436862757976363E-2"/>
                  <c:y val="-5.1222858668174553E-2"/>
                </c:manualLayout>
              </c:layout>
              <c:dLblPos val="r"/>
              <c:showVal val="1"/>
            </c:dLbl>
            <c:dLbl>
              <c:idx val="3"/>
              <c:layout>
                <c:manualLayout>
                  <c:x val="-1.4055691464035333E-2"/>
                  <c:y val="-2.1632032876496055E-2"/>
                </c:manualLayout>
              </c:layout>
              <c:dLblPos val="r"/>
              <c:showVal val="1"/>
            </c:dLbl>
            <c:dLbl>
              <c:idx val="4"/>
              <c:layout>
                <c:manualLayout>
                  <c:x val="3.5221385675268647E-3"/>
                  <c:y val="3.8573938697810811E-2"/>
                </c:manualLayout>
              </c:layout>
              <c:dLblPos val="r"/>
              <c:showVal val="1"/>
            </c:dLbl>
            <c:txPr>
              <a:bodyPr/>
              <a:lstStyle/>
              <a:p>
                <a:pPr>
                  <a:defRPr>
                    <a:latin typeface="Times New Roman" pitchFamily="18" charset="0"/>
                    <a:cs typeface="Times New Roman" pitchFamily="18" charset="0"/>
                  </a:defRPr>
                </a:pPr>
                <a:endParaRPr lang="ru-RU"/>
              </a:p>
            </c:txPr>
            <c:dLblPos val="ctr"/>
            <c:showVal val="1"/>
          </c:dLbls>
          <c:cat>
            <c:strRef>
              <c:f>Лист1!$A$2:$A$6</c:f>
              <c:strCache>
                <c:ptCount val="5"/>
                <c:pt idx="0">
                  <c:v>2014 год</c:v>
                </c:pt>
                <c:pt idx="1">
                  <c:v>2015 год</c:v>
                </c:pt>
                <c:pt idx="2">
                  <c:v>2016 год</c:v>
                </c:pt>
                <c:pt idx="3">
                  <c:v>2017 год</c:v>
                </c:pt>
                <c:pt idx="4">
                  <c:v>2018 год</c:v>
                </c:pt>
              </c:strCache>
            </c:strRef>
          </c:cat>
          <c:val>
            <c:numRef>
              <c:f>Лист1!$D$2:$D$6</c:f>
              <c:numCache>
                <c:formatCode>General</c:formatCode>
                <c:ptCount val="5"/>
                <c:pt idx="0">
                  <c:v>96.1</c:v>
                </c:pt>
                <c:pt idx="1">
                  <c:v>99.3</c:v>
                </c:pt>
                <c:pt idx="2">
                  <c:v>95.3</c:v>
                </c:pt>
                <c:pt idx="3">
                  <c:v>100.9</c:v>
                </c:pt>
                <c:pt idx="4">
                  <c:v>96.2</c:v>
                </c:pt>
              </c:numCache>
            </c:numRef>
          </c:val>
        </c:ser>
        <c:ser>
          <c:idx val="3"/>
          <c:order val="3"/>
          <c:tx>
            <c:strRef>
              <c:f>Лист1!$E$1</c:f>
              <c:strCache>
                <c:ptCount val="1"/>
                <c:pt idx="0">
                  <c:v>рост потребительских цен</c:v>
                </c:pt>
              </c:strCache>
            </c:strRef>
          </c:tx>
          <c:spPr>
            <a:ln>
              <a:prstDash val="sysDash"/>
            </a:ln>
          </c:spPr>
          <c:marker>
            <c:spPr>
              <a:ln>
                <a:prstDash val="sysDash"/>
              </a:ln>
            </c:spPr>
          </c:marker>
          <c:dLbls>
            <c:dLbl>
              <c:idx val="0"/>
              <c:layout>
                <c:manualLayout>
                  <c:x val="-5.7482587525304524E-2"/>
                  <c:y val="-5.1431918263747496E-2"/>
                </c:manualLayout>
              </c:layout>
              <c:dLblPos val="r"/>
              <c:showVal val="1"/>
            </c:dLbl>
            <c:dLbl>
              <c:idx val="1"/>
              <c:layout>
                <c:manualLayout>
                  <c:x val="-5.2778656752179923E-3"/>
                  <c:y val="-1.5791261063125662E-2"/>
                </c:manualLayout>
              </c:layout>
              <c:dLblPos val="r"/>
              <c:showVal val="1"/>
            </c:dLbl>
            <c:dLbl>
              <c:idx val="2"/>
              <c:layout>
                <c:manualLayout>
                  <c:x val="-4.2517328305634733E-2"/>
                  <c:y val="-4.8217423372263334E-2"/>
                </c:manualLayout>
              </c:layout>
              <c:dLblPos val="r"/>
              <c:showVal val="1"/>
            </c:dLbl>
            <c:dLbl>
              <c:idx val="3"/>
              <c:layout>
                <c:manualLayout>
                  <c:x val="-3.0006567389626856E-2"/>
                  <c:y val="-7.9701961428492132E-2"/>
                </c:manualLayout>
              </c:layout>
              <c:dLblPos val="r"/>
              <c:showVal val="1"/>
            </c:dLbl>
            <c:dLbl>
              <c:idx val="4"/>
              <c:layout>
                <c:manualLayout>
                  <c:x val="-6.1731273435824104E-3"/>
                  <c:y val="-3.8573938697810811E-2"/>
                </c:manualLayout>
              </c:layout>
              <c:dLblPos val="r"/>
              <c:showVal val="1"/>
            </c:dLbl>
            <c:txPr>
              <a:bodyPr/>
              <a:lstStyle/>
              <a:p>
                <a:pPr>
                  <a:defRPr>
                    <a:latin typeface="Times New Roman" pitchFamily="18" charset="0"/>
                    <a:cs typeface="Times New Roman" pitchFamily="18" charset="0"/>
                  </a:defRPr>
                </a:pPr>
                <a:endParaRPr lang="ru-RU"/>
              </a:p>
            </c:txPr>
            <c:dLblPos val="ctr"/>
            <c:showVal val="1"/>
          </c:dLbls>
          <c:cat>
            <c:strRef>
              <c:f>Лист1!$A$2:$A$6</c:f>
              <c:strCache>
                <c:ptCount val="5"/>
                <c:pt idx="0">
                  <c:v>2014 год</c:v>
                </c:pt>
                <c:pt idx="1">
                  <c:v>2015 год</c:v>
                </c:pt>
                <c:pt idx="2">
                  <c:v>2016 год</c:v>
                </c:pt>
                <c:pt idx="3">
                  <c:v>2017 год</c:v>
                </c:pt>
                <c:pt idx="4">
                  <c:v>2018 год</c:v>
                </c:pt>
              </c:strCache>
            </c:strRef>
          </c:cat>
          <c:val>
            <c:numRef>
              <c:f>Лист1!$E$2:$E$6</c:f>
              <c:numCache>
                <c:formatCode>General</c:formatCode>
                <c:ptCount val="5"/>
                <c:pt idx="0">
                  <c:v>106.7</c:v>
                </c:pt>
                <c:pt idx="1">
                  <c:v>114.1</c:v>
                </c:pt>
                <c:pt idx="2">
                  <c:v>108.8</c:v>
                </c:pt>
                <c:pt idx="3">
                  <c:v>103.7</c:v>
                </c:pt>
                <c:pt idx="4">
                  <c:v>103.3</c:v>
                </c:pt>
              </c:numCache>
            </c:numRef>
          </c:val>
        </c:ser>
        <c:dLbls>
          <c:showVal val="1"/>
        </c:dLbls>
        <c:marker val="1"/>
        <c:axId val="67716608"/>
        <c:axId val="67718144"/>
      </c:lineChart>
      <c:catAx>
        <c:axId val="67716608"/>
        <c:scaling>
          <c:orientation val="minMax"/>
        </c:scaling>
        <c:axPos val="b"/>
        <c:majorTickMark val="none"/>
        <c:tickLblPos val="nextTo"/>
        <c:spPr>
          <a:ln w="9525">
            <a:noFill/>
          </a:ln>
        </c:spPr>
        <c:txPr>
          <a:bodyPr/>
          <a:lstStyle/>
          <a:p>
            <a:pPr>
              <a:defRPr b="0">
                <a:latin typeface="Times New Roman" pitchFamily="18" charset="0"/>
                <a:cs typeface="Times New Roman" pitchFamily="18" charset="0"/>
              </a:defRPr>
            </a:pPr>
            <a:endParaRPr lang="ru-RU"/>
          </a:p>
        </c:txPr>
        <c:crossAx val="67718144"/>
        <c:crosses val="autoZero"/>
        <c:auto val="1"/>
        <c:lblAlgn val="ctr"/>
        <c:lblOffset val="100"/>
      </c:catAx>
      <c:valAx>
        <c:axId val="67718144"/>
        <c:scaling>
          <c:orientation val="minMax"/>
          <c:max val="115"/>
          <c:min val="90"/>
        </c:scaling>
        <c:delete val="1"/>
        <c:axPos val="l"/>
        <c:numFmt formatCode="General" sourceLinked="1"/>
        <c:tickLblPos val="none"/>
        <c:crossAx val="67716608"/>
        <c:crosses val="autoZero"/>
        <c:crossBetween val="between"/>
        <c:majorUnit val="5"/>
      </c:valAx>
    </c:plotArea>
    <c:legend>
      <c:legendPos val="b"/>
      <c:layout>
        <c:manualLayout>
          <c:xMode val="edge"/>
          <c:yMode val="edge"/>
          <c:x val="0"/>
          <c:y val="0.86639853804021461"/>
          <c:w val="1"/>
          <c:h val="0.12972638320727894"/>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tx2">
                <a:lumMod val="75000"/>
              </a:schemeClr>
            </a:solidFill>
          </c:spPr>
          <c:dLbls>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31407.599999999897</c:v>
                </c:pt>
                <c:pt idx="1">
                  <c:v>32703.9</c:v>
                </c:pt>
                <c:pt idx="2">
                  <c:v>35510.1</c:v>
                </c:pt>
                <c:pt idx="3">
                  <c:v>38086.1</c:v>
                </c:pt>
                <c:pt idx="4">
                  <c:v>42647.3</c:v>
                </c:pt>
              </c:numCache>
            </c:numRef>
          </c:val>
        </c:ser>
        <c:dLbls>
          <c:showVal val="1"/>
        </c:dLbls>
        <c:overlap val="-25"/>
        <c:axId val="68086016"/>
        <c:axId val="68087808"/>
      </c:barChart>
      <c:catAx>
        <c:axId val="68086016"/>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68087808"/>
        <c:crosses val="autoZero"/>
        <c:auto val="1"/>
        <c:lblAlgn val="ctr"/>
        <c:lblOffset val="100"/>
      </c:catAx>
      <c:valAx>
        <c:axId val="68087808"/>
        <c:scaling>
          <c:orientation val="minMax"/>
        </c:scaling>
        <c:delete val="1"/>
        <c:axPos val="l"/>
        <c:numFmt formatCode="General" sourceLinked="1"/>
        <c:majorTickMark val="none"/>
        <c:tickLblPos val="none"/>
        <c:crossAx val="68086016"/>
        <c:crosses val="autoZero"/>
        <c:crossBetween val="between"/>
      </c:valAx>
    </c:plotArea>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Структура льгот, предусмотренных в коллективных договорах сверх норм действующего законодательства в</a:t>
            </a:r>
            <a:r>
              <a:rPr lang="ru-RU" sz="1400" b="0" baseline="0">
                <a:latin typeface="Times New Roman" pitchFamily="18" charset="0"/>
                <a:cs typeface="Times New Roman" pitchFamily="18" charset="0"/>
              </a:rPr>
              <a:t> 4 квартале 2018 г.,  </a:t>
            </a:r>
            <a:r>
              <a:rPr lang="ru-RU" sz="1400" b="0">
                <a:latin typeface="Times New Roman" pitchFamily="18" charset="0"/>
                <a:cs typeface="Times New Roman" pitchFamily="18" charset="0"/>
              </a:rPr>
              <a:t>%</a:t>
            </a:r>
          </a:p>
        </c:rich>
      </c:tx>
    </c:title>
    <c:plotArea>
      <c:layout/>
      <c:pieChart>
        <c:varyColors val="1"/>
        <c:ser>
          <c:idx val="0"/>
          <c:order val="0"/>
          <c:tx>
            <c:strRef>
              <c:f>Лист1!$B$1</c:f>
              <c:strCache>
                <c:ptCount val="1"/>
                <c:pt idx="0">
                  <c:v>Структура льгот сверх норм действующего законодательства, %</c:v>
                </c:pt>
              </c:strCache>
            </c:strRef>
          </c:tx>
          <c:explosion val="25"/>
          <c:dLbls>
            <c:dLbl>
              <c:idx val="0"/>
              <c:layout>
                <c:manualLayout>
                  <c:x val="-6.6706899895386834E-2"/>
                  <c:y val="-0.22301765328512629"/>
                </c:manualLayout>
              </c:layout>
              <c:spPr/>
              <c:txPr>
                <a:bodyPr/>
                <a:lstStyle/>
                <a:p>
                  <a:pPr>
                    <a:defRPr sz="1400" b="1">
                      <a:solidFill>
                        <a:schemeClr val="bg1"/>
                      </a:solidFill>
                    </a:defRPr>
                  </a:pPr>
                  <a:endParaRPr lang="ru-RU"/>
                </a:p>
              </c:txPr>
              <c:showVal val="1"/>
            </c:dLbl>
            <c:dLbl>
              <c:idx val="1"/>
              <c:layout>
                <c:manualLayout>
                  <c:x val="-8.5835080133471152E-3"/>
                  <c:y val="2.0822778501889811E-2"/>
                </c:manualLayout>
              </c:layout>
              <c:showVal val="1"/>
            </c:dLbl>
            <c:dLbl>
              <c:idx val="2"/>
              <c:layout>
                <c:manualLayout>
                  <c:x val="-6.8306502747366923E-3"/>
                  <c:y val="1.9701859099544181E-2"/>
                </c:manualLayout>
              </c:layout>
              <c:showVal val="1"/>
            </c:dLbl>
            <c:dLbl>
              <c:idx val="4"/>
              <c:layout>
                <c:manualLayout>
                  <c:x val="2.7179888575712186E-2"/>
                  <c:y val="-5.7835300561672309E-3"/>
                </c:manualLayout>
              </c:layout>
              <c:showVal val="1"/>
            </c:dLbl>
            <c:showVal val="1"/>
            <c:showLeaderLines val="1"/>
          </c:dLbls>
          <c:cat>
            <c:strRef>
              <c:f>Лист1!$A$2:$A$6</c:f>
              <c:strCache>
                <c:ptCount val="5"/>
                <c:pt idx="0">
                  <c:v>льготы для всех категорий работников</c:v>
                </c:pt>
                <c:pt idx="1">
                  <c:v>льготы для женщин</c:v>
                </c:pt>
                <c:pt idx="2">
                  <c:v>льготы длямолодежи</c:v>
                </c:pt>
                <c:pt idx="3">
                  <c:v>льготы для инвалидов</c:v>
                </c:pt>
                <c:pt idx="4">
                  <c:v>иные льготы</c:v>
                </c:pt>
              </c:strCache>
            </c:strRef>
          </c:cat>
          <c:val>
            <c:numRef>
              <c:f>Лист1!$B$2:$B$6</c:f>
              <c:numCache>
                <c:formatCode>0.0%</c:formatCode>
                <c:ptCount val="5"/>
                <c:pt idx="0">
                  <c:v>0.72100000000000064</c:v>
                </c:pt>
                <c:pt idx="1">
                  <c:v>6.4000000000000112E-2</c:v>
                </c:pt>
                <c:pt idx="2">
                  <c:v>7.0000000000000021E-2</c:v>
                </c:pt>
                <c:pt idx="3">
                  <c:v>9.0000000000000028E-3</c:v>
                </c:pt>
                <c:pt idx="4">
                  <c:v>0.13600000000000001</c:v>
                </c:pt>
              </c:numCache>
            </c:numRef>
          </c:val>
        </c:ser>
        <c:firstSliceAng val="0"/>
      </c:pieChart>
    </c:plotArea>
    <c:legend>
      <c:legendPos val="r"/>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750182268883056E-2"/>
          <c:y val="0.10754968128983877"/>
          <c:w val="0.89703521434820765"/>
          <c:h val="0.79303899512560927"/>
        </c:manualLayout>
      </c:layout>
      <c:barChart>
        <c:barDir val="col"/>
        <c:grouping val="stacked"/>
        <c:ser>
          <c:idx val="0"/>
          <c:order val="0"/>
          <c:tx>
            <c:strRef>
              <c:f>Лист1!$B$1</c:f>
              <c:strCache>
                <c:ptCount val="1"/>
                <c:pt idx="0">
                  <c:v>Ряд 1</c:v>
                </c:pt>
              </c:strCache>
            </c:strRef>
          </c:tx>
          <c:dLbls>
            <c:dLbl>
              <c:idx val="0"/>
              <c:layout>
                <c:manualLayout>
                  <c:x val="0"/>
                  <c:y val="-0.24603174603174621"/>
                </c:manualLayout>
              </c:layout>
              <c:showVal val="1"/>
            </c:dLbl>
            <c:dLbl>
              <c:idx val="1"/>
              <c:layout>
                <c:manualLayout>
                  <c:x val="6.9442621755616239E-3"/>
                  <c:y val="-0.38885213874898883"/>
                </c:manualLayout>
              </c:layout>
              <c:showVal val="1"/>
            </c:dLbl>
            <c:dLbl>
              <c:idx val="2"/>
              <c:layout>
                <c:manualLayout>
                  <c:x val="2.3148148148148147E-3"/>
                  <c:y val="-0.41266186305432606"/>
                </c:manualLayout>
              </c:layout>
              <c:showVal val="1"/>
            </c:dLbl>
            <c:dLbl>
              <c:idx val="3"/>
              <c:layout>
                <c:manualLayout>
                  <c:x val="8.4875562720142441E-17"/>
                  <c:y val="-0.23412698412698421"/>
                </c:manualLayout>
              </c:layout>
              <c:showVal val="1"/>
            </c:dLbl>
            <c:dLbl>
              <c:idx val="4"/>
              <c:layout>
                <c:manualLayout>
                  <c:x val="2.3148148148148147E-3"/>
                  <c:y val="-0.21825396825396826"/>
                </c:manualLayout>
              </c:layout>
              <c:showVal val="1"/>
            </c:dLbl>
            <c:txPr>
              <a:bodyPr/>
              <a:lstStyle/>
              <a:p>
                <a:pPr>
                  <a:defRPr sz="1200" b="1">
                    <a:latin typeface="Times New Roman" pitchFamily="18" charset="0"/>
                    <a:cs typeface="Times New Roman" pitchFamily="18" charset="0"/>
                  </a:defRPr>
                </a:pPr>
                <a:endParaRPr lang="ru-RU"/>
              </a:p>
            </c:txPr>
            <c:showVal val="1"/>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18.600000000000001</c:v>
                </c:pt>
                <c:pt idx="1">
                  <c:v>20.100000000000001</c:v>
                </c:pt>
                <c:pt idx="2">
                  <c:v>20.399999999999999</c:v>
                </c:pt>
                <c:pt idx="3">
                  <c:v>18.399999999999999</c:v>
                </c:pt>
                <c:pt idx="4">
                  <c:v>18.100000000000001</c:v>
                </c:pt>
              </c:numCache>
            </c:numRef>
          </c:val>
        </c:ser>
        <c:dLbls>
          <c:showVal val="1"/>
        </c:dLbls>
        <c:gapWidth val="75"/>
        <c:overlap val="100"/>
        <c:axId val="68288896"/>
        <c:axId val="68290432"/>
      </c:barChart>
      <c:catAx>
        <c:axId val="68288896"/>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68290432"/>
        <c:crosses val="autoZero"/>
        <c:auto val="1"/>
        <c:lblAlgn val="ctr"/>
        <c:lblOffset val="100"/>
      </c:catAx>
      <c:valAx>
        <c:axId val="68290432"/>
        <c:scaling>
          <c:orientation val="minMax"/>
        </c:scaling>
        <c:delete val="1"/>
        <c:axPos val="l"/>
        <c:numFmt formatCode="General" sourceLinked="1"/>
        <c:majorTickMark val="none"/>
        <c:tickLblPos val="none"/>
        <c:crossAx val="68288896"/>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2017 год</c:v>
                </c:pt>
              </c:strCache>
            </c:strRef>
          </c:tx>
          <c:dLbls>
            <c:txPr>
              <a:bodyPr/>
              <a:lstStyle/>
              <a:p>
                <a:pPr>
                  <a:defRPr>
                    <a:latin typeface="Times New Roman" pitchFamily="18" charset="0"/>
                    <a:cs typeface="Times New Roman" pitchFamily="18" charset="0"/>
                  </a:defRPr>
                </a:pPr>
                <a:endParaRPr lang="ru-RU"/>
              </a:p>
            </c:txPr>
            <c:showVal val="1"/>
          </c:dLbls>
          <c:cat>
            <c:strRef>
              <c:f>Лист1!$A$2:$A$8</c:f>
              <c:strCache>
                <c:ptCount val="7"/>
                <c:pt idx="0">
                  <c:v>15-19 лет</c:v>
                </c:pt>
                <c:pt idx="1">
                  <c:v>20-29 лет</c:v>
                </c:pt>
                <c:pt idx="2">
                  <c:v>30-39 лет</c:v>
                </c:pt>
                <c:pt idx="3">
                  <c:v>40-49 лет</c:v>
                </c:pt>
                <c:pt idx="4">
                  <c:v>50-59 лет</c:v>
                </c:pt>
                <c:pt idx="5">
                  <c:v>60-69 лет</c:v>
                </c:pt>
                <c:pt idx="6">
                  <c:v>70 лет и старше</c:v>
                </c:pt>
              </c:strCache>
            </c:strRef>
          </c:cat>
          <c:val>
            <c:numRef>
              <c:f>Лист1!$B$2:$B$8</c:f>
              <c:numCache>
                <c:formatCode>General</c:formatCode>
                <c:ptCount val="7"/>
                <c:pt idx="0">
                  <c:v>4</c:v>
                </c:pt>
                <c:pt idx="1">
                  <c:v>66</c:v>
                </c:pt>
                <c:pt idx="2">
                  <c:v>84</c:v>
                </c:pt>
                <c:pt idx="3">
                  <c:v>61</c:v>
                </c:pt>
                <c:pt idx="4">
                  <c:v>45</c:v>
                </c:pt>
                <c:pt idx="5">
                  <c:v>11</c:v>
                </c:pt>
                <c:pt idx="6">
                  <c:v>1</c:v>
                </c:pt>
              </c:numCache>
            </c:numRef>
          </c:val>
        </c:ser>
        <c:ser>
          <c:idx val="1"/>
          <c:order val="1"/>
          <c:tx>
            <c:strRef>
              <c:f>Лист1!$C$1</c:f>
              <c:strCache>
                <c:ptCount val="1"/>
                <c:pt idx="0">
                  <c:v>2018 год</c:v>
                </c:pt>
              </c:strCache>
            </c:strRef>
          </c:tx>
          <c:dLbls>
            <c:dLbl>
              <c:idx val="0"/>
              <c:layout>
                <c:manualLayout>
                  <c:x val="9.2592592592595988E-3"/>
                  <c:y val="0"/>
                </c:manualLayout>
              </c:layout>
              <c:showVal val="1"/>
            </c:dLbl>
            <c:dLbl>
              <c:idx val="1"/>
              <c:layout>
                <c:manualLayout>
                  <c:x val="6.9444444444446071E-3"/>
                  <c:y val="0"/>
                </c:manualLayout>
              </c:layout>
              <c:showVal val="1"/>
            </c:dLbl>
            <c:dLbl>
              <c:idx val="3"/>
              <c:layout>
                <c:manualLayout>
                  <c:x val="9.2592592592595988E-3"/>
                  <c:y val="-3.9682539682539802E-3"/>
                </c:manualLayout>
              </c:layout>
              <c:showVal val="1"/>
            </c:dLbl>
            <c:txPr>
              <a:bodyPr/>
              <a:lstStyle/>
              <a:p>
                <a:pPr>
                  <a:defRPr>
                    <a:latin typeface="Times New Roman" pitchFamily="18" charset="0"/>
                    <a:cs typeface="Times New Roman" pitchFamily="18" charset="0"/>
                  </a:defRPr>
                </a:pPr>
                <a:endParaRPr lang="ru-RU"/>
              </a:p>
            </c:txPr>
            <c:showVal val="1"/>
          </c:dLbls>
          <c:cat>
            <c:strRef>
              <c:f>Лист1!$A$2:$A$8</c:f>
              <c:strCache>
                <c:ptCount val="7"/>
                <c:pt idx="0">
                  <c:v>15-19 лет</c:v>
                </c:pt>
                <c:pt idx="1">
                  <c:v>20-29 лет</c:v>
                </c:pt>
                <c:pt idx="2">
                  <c:v>30-39 лет</c:v>
                </c:pt>
                <c:pt idx="3">
                  <c:v>40-49 лет</c:v>
                </c:pt>
                <c:pt idx="4">
                  <c:v>50-59 лет</c:v>
                </c:pt>
                <c:pt idx="5">
                  <c:v>60-69 лет</c:v>
                </c:pt>
                <c:pt idx="6">
                  <c:v>70 лет и старше</c:v>
                </c:pt>
              </c:strCache>
            </c:strRef>
          </c:cat>
          <c:val>
            <c:numRef>
              <c:f>Лист1!$C$2:$C$8</c:f>
              <c:numCache>
                <c:formatCode>General</c:formatCode>
                <c:ptCount val="7"/>
                <c:pt idx="0">
                  <c:v>4</c:v>
                </c:pt>
                <c:pt idx="1">
                  <c:v>60</c:v>
                </c:pt>
                <c:pt idx="2">
                  <c:v>81</c:v>
                </c:pt>
                <c:pt idx="3">
                  <c:v>58</c:v>
                </c:pt>
                <c:pt idx="4">
                  <c:v>33</c:v>
                </c:pt>
                <c:pt idx="5">
                  <c:v>9</c:v>
                </c:pt>
                <c:pt idx="6">
                  <c:v>0.4</c:v>
                </c:pt>
              </c:numCache>
            </c:numRef>
          </c:val>
        </c:ser>
        <c:dLbls>
          <c:showVal val="1"/>
        </c:dLbls>
        <c:gapWidth val="75"/>
        <c:shape val="cylinder"/>
        <c:axId val="68156032"/>
        <c:axId val="68366720"/>
        <c:axId val="0"/>
      </c:bar3DChart>
      <c:catAx>
        <c:axId val="68156032"/>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68366720"/>
        <c:crosses val="autoZero"/>
        <c:auto val="1"/>
        <c:lblAlgn val="ctr"/>
        <c:lblOffset val="100"/>
      </c:catAx>
      <c:valAx>
        <c:axId val="68366720"/>
        <c:scaling>
          <c:orientation val="minMax"/>
        </c:scaling>
        <c:axPos val="l"/>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68156032"/>
        <c:crosses val="autoZero"/>
        <c:crossBetween val="between"/>
      </c:valAx>
    </c:plotArea>
    <c:legend>
      <c:legendPos val="b"/>
      <c:layout>
        <c:manualLayout>
          <c:xMode val="edge"/>
          <c:yMode val="edge"/>
          <c:x val="7.4099591717702584E-2"/>
          <c:y val="0.9088723284589425"/>
          <c:w val="0.25920822397200388"/>
          <c:h val="6.7318147731533592E-2"/>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bar"/>
        <c:grouping val="clustered"/>
        <c:ser>
          <c:idx val="0"/>
          <c:order val="0"/>
          <c:tx>
            <c:strRef>
              <c:f>Лист1!$C$1</c:f>
              <c:strCache>
                <c:ptCount val="1"/>
                <c:pt idx="0">
                  <c:v>Занято неформально</c:v>
                </c:pt>
              </c:strCache>
            </c:strRef>
          </c:tx>
          <c:dLbls>
            <c:dLbl>
              <c:idx val="0"/>
              <c:layout>
                <c:manualLayout>
                  <c:x val="2.0791749833666E-3"/>
                  <c:y val="9.3439790930307156E-3"/>
                </c:manualLayout>
              </c:layout>
              <c:showVal val="1"/>
            </c:dLbl>
            <c:dLbl>
              <c:idx val="1"/>
              <c:layout>
                <c:manualLayout>
                  <c:x val="0"/>
                  <c:y val="3.7375916372124405E-3"/>
                </c:manualLayout>
              </c:layout>
              <c:showVal val="1"/>
            </c:dLbl>
            <c:dLbl>
              <c:idx val="2"/>
              <c:layout>
                <c:manualLayout>
                  <c:x val="0"/>
                  <c:y val="7.4751832744247518E-3"/>
                </c:manualLayout>
              </c:layout>
              <c:showVal val="1"/>
            </c:dLbl>
            <c:dLbl>
              <c:idx val="3"/>
              <c:layout>
                <c:manualLayout>
                  <c:x val="2.0791749833666E-3"/>
                  <c:y val="5.6063874558184333E-3"/>
                </c:manualLayout>
              </c:layout>
              <c:showVal val="1"/>
            </c:dLbl>
            <c:dLbl>
              <c:idx val="4"/>
              <c:layout>
                <c:manualLayout>
                  <c:x val="-2.0791749833666E-3"/>
                  <c:y val="5.6063874558184333E-3"/>
                </c:manualLayout>
              </c:layout>
              <c:showVal val="1"/>
            </c:dLbl>
            <c:dLbl>
              <c:idx val="5"/>
              <c:layout>
                <c:manualLayout>
                  <c:x val="4.1583499667332E-3"/>
                  <c:y val="9.3439790930307156E-3"/>
                </c:manualLayout>
              </c:layout>
              <c:showVal val="1"/>
            </c:dLbl>
            <c:dLbl>
              <c:idx val="6"/>
              <c:layout>
                <c:manualLayout>
                  <c:x val="0"/>
                  <c:y val="7.4751832744247518E-3"/>
                </c:manualLayout>
              </c:layout>
              <c:showVal val="1"/>
            </c:dLbl>
            <c:dLbl>
              <c:idx val="7"/>
              <c:layout>
                <c:manualLayout>
                  <c:x val="0"/>
                  <c:y val="7.4751832744248004E-3"/>
                </c:manualLayout>
              </c:layout>
              <c:showVal val="1"/>
            </c:dLbl>
            <c:dLbl>
              <c:idx val="8"/>
              <c:layout>
                <c:manualLayout>
                  <c:x val="-2.0791749833666E-3"/>
                  <c:y val="3.7375916372124405E-3"/>
                </c:manualLayout>
              </c:layout>
              <c:showVal val="1"/>
            </c:dLbl>
            <c:dLbl>
              <c:idx val="9"/>
              <c:layout>
                <c:manualLayout>
                  <c:x val="2.0791749833666E-3"/>
                  <c:y val="7.4751832744247518E-3"/>
                </c:manualLayout>
              </c:layout>
              <c:showVal val="1"/>
            </c:dLbl>
            <c:dLbl>
              <c:idx val="10"/>
              <c:layout>
                <c:manualLayout>
                  <c:x val="0"/>
                  <c:y val="3.7375916372124405E-3"/>
                </c:manualLayout>
              </c:layout>
              <c:showVal val="1"/>
            </c:dLbl>
            <c:dLbl>
              <c:idx val="11"/>
              <c:layout>
                <c:manualLayout>
                  <c:x val="0"/>
                  <c:y val="3.7375916372124405E-3"/>
                </c:manualLayout>
              </c:layout>
              <c:showVal val="1"/>
            </c:dLbl>
            <c:dLbl>
              <c:idx val="12"/>
              <c:layout>
                <c:manualLayout>
                  <c:x val="-2.0791749833666E-3"/>
                  <c:y val="7.4751832744247518E-3"/>
                </c:manualLayout>
              </c:layout>
              <c:showVal val="1"/>
            </c:dLbl>
            <c:dLbl>
              <c:idx val="13"/>
              <c:layout>
                <c:manualLayout>
                  <c:x val="-2.0791749833666E-3"/>
                  <c:y val="3.7375916372124735E-3"/>
                </c:manualLayout>
              </c:layout>
              <c:showVal val="1"/>
            </c:dLbl>
            <c:dLbl>
              <c:idx val="14"/>
              <c:layout>
                <c:manualLayout>
                  <c:x val="0"/>
                  <c:y val="3.7375916372124405E-3"/>
                </c:manualLayout>
              </c:layout>
              <c:showVal val="1"/>
            </c:dLbl>
            <c:dLbl>
              <c:idx val="15"/>
              <c:layout>
                <c:manualLayout>
                  <c:x val="-7.6235535377371062E-17"/>
                  <c:y val="5.6063874558184333E-3"/>
                </c:manualLayout>
              </c:layout>
              <c:showVal val="1"/>
            </c:dLbl>
            <c:dLbl>
              <c:idx val="16"/>
              <c:layout>
                <c:manualLayout>
                  <c:x val="0"/>
                  <c:y val="5.6062403065414114E-3"/>
                </c:manualLayout>
              </c:layout>
              <c:showVal val="1"/>
            </c:dLbl>
            <c:dLbl>
              <c:idx val="17"/>
              <c:layout>
                <c:manualLayout>
                  <c:x val="0"/>
                  <c:y val="5.6063874558184333E-3"/>
                </c:manualLayout>
              </c:layout>
              <c:showVal val="1"/>
            </c:dLbl>
            <c:dLbl>
              <c:idx val="18"/>
              <c:layout>
                <c:manualLayout>
                  <c:x val="-2.0791749833666E-3"/>
                  <c:y val="1.1212774911636861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Лист1!$A$2:$A$20</c:f>
              <c:strCache>
                <c:ptCount val="19"/>
                <c:pt idx="0">
                  <c:v>Деятельность финансовая и страховая</c:v>
                </c:pt>
                <c:pt idx="1">
                  <c:v>Государственное управление и обеспечение военной безопасности; социальное обеспечение</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утилизация отходов</c:v>
                </c:pt>
                <c:pt idx="4">
                  <c:v>Добыча полезных ископаемых</c:v>
                </c:pt>
                <c:pt idx="5">
                  <c:v>Деятельность по операциям с недвижимом имуществом</c:v>
                </c:pt>
                <c:pt idx="6">
                  <c:v>Деятельность в области здравоохранения и социальных услуг</c:v>
                </c:pt>
                <c:pt idx="7">
                  <c:v>Деятельность в области информации и связи</c:v>
                </c:pt>
                <c:pt idx="8">
                  <c:v>Деятельность административная и сопутствующие дополнительные услуги </c:v>
                </c:pt>
                <c:pt idx="9">
                  <c:v>Образование</c:v>
                </c:pt>
                <c:pt idx="10">
                  <c:v>Деятельность в области культуры, спорта, организации досуга и развлечений</c:v>
                </c:pt>
                <c:pt idx="11">
                  <c:v>Деятельность профессиональная, научная и техническая</c:v>
                </c:pt>
                <c:pt idx="12">
                  <c:v>Деятельность гостиниц и предприятий общественного питания</c:v>
                </c:pt>
                <c:pt idx="13">
                  <c:v>Предоставление прочих видов услуг</c:v>
                </c:pt>
                <c:pt idx="14">
                  <c:v>Строительство</c:v>
                </c:pt>
                <c:pt idx="15">
                  <c:v>Транспортировка и хранение</c:v>
                </c:pt>
                <c:pt idx="16">
                  <c:v>Обрабатывающие производства</c:v>
                </c:pt>
                <c:pt idx="17">
                  <c:v>Сельское, лесное хозяйство, охота, рыболовство и рыбоводство</c:v>
                </c:pt>
                <c:pt idx="18">
                  <c:v>Торговля оптовая и розничная, ремонт автотранспортных средств и мотоциклов</c:v>
                </c:pt>
              </c:strCache>
            </c:strRef>
          </c:cat>
          <c:val>
            <c:numRef>
              <c:f>Лист1!$C$2:$C$20</c:f>
              <c:numCache>
                <c:formatCode>0.0</c:formatCode>
                <c:ptCount val="19"/>
                <c:pt idx="0">
                  <c:v>0</c:v>
                </c:pt>
                <c:pt idx="1">
                  <c:v>0</c:v>
                </c:pt>
                <c:pt idx="2">
                  <c:v>0.2</c:v>
                </c:pt>
                <c:pt idx="3">
                  <c:v>0.2</c:v>
                </c:pt>
                <c:pt idx="4">
                  <c:v>1</c:v>
                </c:pt>
                <c:pt idx="5">
                  <c:v>1</c:v>
                </c:pt>
                <c:pt idx="6">
                  <c:v>1</c:v>
                </c:pt>
                <c:pt idx="7">
                  <c:v>2</c:v>
                </c:pt>
                <c:pt idx="8">
                  <c:v>2</c:v>
                </c:pt>
                <c:pt idx="9">
                  <c:v>2</c:v>
                </c:pt>
                <c:pt idx="10">
                  <c:v>2</c:v>
                </c:pt>
                <c:pt idx="11">
                  <c:v>4</c:v>
                </c:pt>
                <c:pt idx="12">
                  <c:v>12</c:v>
                </c:pt>
                <c:pt idx="13">
                  <c:v>13</c:v>
                </c:pt>
                <c:pt idx="14">
                  <c:v>23</c:v>
                </c:pt>
                <c:pt idx="15">
                  <c:v>25</c:v>
                </c:pt>
                <c:pt idx="16">
                  <c:v>28</c:v>
                </c:pt>
                <c:pt idx="17">
                  <c:v>45</c:v>
                </c:pt>
                <c:pt idx="18">
                  <c:v>108</c:v>
                </c:pt>
              </c:numCache>
            </c:numRef>
          </c:val>
        </c:ser>
        <c:ser>
          <c:idx val="1"/>
          <c:order val="1"/>
          <c:tx>
            <c:strRef>
              <c:f>Лист1!$B$1</c:f>
              <c:strCache>
                <c:ptCount val="1"/>
                <c:pt idx="0">
                  <c:v>Всего занято</c:v>
                </c:pt>
              </c:strCache>
            </c:strRef>
          </c:tx>
          <c:dLbls>
            <c:txPr>
              <a:bodyPr/>
              <a:lstStyle/>
              <a:p>
                <a:pPr>
                  <a:defRPr sz="900">
                    <a:latin typeface="Times New Roman" pitchFamily="18" charset="0"/>
                    <a:cs typeface="Times New Roman" pitchFamily="18" charset="0"/>
                  </a:defRPr>
                </a:pPr>
                <a:endParaRPr lang="ru-RU"/>
              </a:p>
            </c:txPr>
            <c:showVal val="1"/>
          </c:dLbls>
          <c:cat>
            <c:strRef>
              <c:f>Лист1!$A$2:$A$20</c:f>
              <c:strCache>
                <c:ptCount val="19"/>
                <c:pt idx="0">
                  <c:v>Деятельность финансовая и страховая</c:v>
                </c:pt>
                <c:pt idx="1">
                  <c:v>Государственное управление и обеспечение военной безопасности; социальное обеспечение</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утилизация отходов</c:v>
                </c:pt>
                <c:pt idx="4">
                  <c:v>Добыча полезных ископаемых</c:v>
                </c:pt>
                <c:pt idx="5">
                  <c:v>Деятельность по операциям с недвижимом имуществом</c:v>
                </c:pt>
                <c:pt idx="6">
                  <c:v>Деятельность в области здравоохранения и социальных услуг</c:v>
                </c:pt>
                <c:pt idx="7">
                  <c:v>Деятельность в области информации и связи</c:v>
                </c:pt>
                <c:pt idx="8">
                  <c:v>Деятельность административная и сопутствующие дополнительные услуги </c:v>
                </c:pt>
                <c:pt idx="9">
                  <c:v>Образование</c:v>
                </c:pt>
                <c:pt idx="10">
                  <c:v>Деятельность в области культуры, спорта, организации досуга и развлечений</c:v>
                </c:pt>
                <c:pt idx="11">
                  <c:v>Деятельность профессиональная, научная и техническая</c:v>
                </c:pt>
                <c:pt idx="12">
                  <c:v>Деятельность гостиниц и предприятий общественного питания</c:v>
                </c:pt>
                <c:pt idx="13">
                  <c:v>Предоставление прочих видов услуг</c:v>
                </c:pt>
                <c:pt idx="14">
                  <c:v>Строительство</c:v>
                </c:pt>
                <c:pt idx="15">
                  <c:v>Транспортировка и хранение</c:v>
                </c:pt>
                <c:pt idx="16">
                  <c:v>Обрабатывающие производства</c:v>
                </c:pt>
                <c:pt idx="17">
                  <c:v>Сельское, лесное хозяйство, охота, рыболовство и рыбоводство</c:v>
                </c:pt>
                <c:pt idx="18">
                  <c:v>Торговля оптовая и розничная, ремонт автотранспортных средств и мотоциклов</c:v>
                </c:pt>
              </c:strCache>
            </c:strRef>
          </c:cat>
          <c:val>
            <c:numRef>
              <c:f>Лист1!$B$2:$B$20</c:f>
              <c:numCache>
                <c:formatCode>0.0</c:formatCode>
                <c:ptCount val="19"/>
                <c:pt idx="0">
                  <c:v>13.996</c:v>
                </c:pt>
                <c:pt idx="1">
                  <c:v>71.150999999999982</c:v>
                </c:pt>
                <c:pt idx="2">
                  <c:v>31.199000000000005</c:v>
                </c:pt>
                <c:pt idx="3">
                  <c:v>8.2359999999999989</c:v>
                </c:pt>
                <c:pt idx="4">
                  <c:v>33.340000000000003</c:v>
                </c:pt>
                <c:pt idx="5">
                  <c:v>23.387</c:v>
                </c:pt>
                <c:pt idx="6">
                  <c:v>78.331999999999994</c:v>
                </c:pt>
                <c:pt idx="7">
                  <c:v>15.041</c:v>
                </c:pt>
                <c:pt idx="8">
                  <c:v>19.213999999999999</c:v>
                </c:pt>
                <c:pt idx="9">
                  <c:v>105.51</c:v>
                </c:pt>
                <c:pt idx="10">
                  <c:v>14.286</c:v>
                </c:pt>
                <c:pt idx="11">
                  <c:v>42.295000000000513</c:v>
                </c:pt>
                <c:pt idx="12">
                  <c:v>24.393999999999988</c:v>
                </c:pt>
                <c:pt idx="13">
                  <c:v>15.184000000000001</c:v>
                </c:pt>
                <c:pt idx="14">
                  <c:v>90.251000000000005</c:v>
                </c:pt>
                <c:pt idx="15">
                  <c:v>85.941000000000727</c:v>
                </c:pt>
                <c:pt idx="16">
                  <c:v>130.73499999999999</c:v>
                </c:pt>
                <c:pt idx="17">
                  <c:v>73.820999999999998</c:v>
                </c:pt>
                <c:pt idx="18">
                  <c:v>217.73599999999999</c:v>
                </c:pt>
              </c:numCache>
            </c:numRef>
          </c:val>
        </c:ser>
        <c:dLbls>
          <c:showVal val="1"/>
        </c:dLbls>
        <c:gapWidth val="75"/>
        <c:gapDepth val="82"/>
        <c:shape val="box"/>
        <c:axId val="70269568"/>
        <c:axId val="70246784"/>
        <c:axId val="0"/>
      </c:bar3DChart>
      <c:catAx>
        <c:axId val="70269568"/>
        <c:scaling>
          <c:orientation val="minMax"/>
        </c:scaling>
        <c:axPos val="l"/>
        <c:majorTickMark val="none"/>
        <c:tickLblPos val="nextTo"/>
        <c:txPr>
          <a:bodyPr/>
          <a:lstStyle/>
          <a:p>
            <a:pPr>
              <a:defRPr sz="900">
                <a:latin typeface="Times New Roman" pitchFamily="18" charset="0"/>
                <a:cs typeface="Times New Roman" pitchFamily="18" charset="0"/>
              </a:defRPr>
            </a:pPr>
            <a:endParaRPr lang="ru-RU"/>
          </a:p>
        </c:txPr>
        <c:crossAx val="70246784"/>
        <c:crosses val="autoZero"/>
        <c:auto val="1"/>
        <c:lblAlgn val="ctr"/>
        <c:lblOffset val="100"/>
      </c:catAx>
      <c:valAx>
        <c:axId val="70246784"/>
        <c:scaling>
          <c:orientation val="minMax"/>
        </c:scaling>
        <c:axPos val="b"/>
        <c:numFmt formatCode="0.0" sourceLinked="1"/>
        <c:majorTickMark val="none"/>
        <c:tickLblPos val="nextTo"/>
        <c:txPr>
          <a:bodyPr/>
          <a:lstStyle/>
          <a:p>
            <a:pPr>
              <a:defRPr>
                <a:latin typeface="Times New Roman" pitchFamily="18" charset="0"/>
                <a:cs typeface="Times New Roman" pitchFamily="18" charset="0"/>
              </a:defRPr>
            </a:pPr>
            <a:endParaRPr lang="ru-RU"/>
          </a:p>
        </c:txPr>
        <c:crossAx val="70269568"/>
        <c:crosses val="autoZero"/>
        <c:crossBetween val="between"/>
      </c:valAx>
    </c:plotArea>
    <c:legend>
      <c:legendPos val="b"/>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Индекс потребительских цен, %</c:v>
                </c:pt>
              </c:strCache>
            </c:strRef>
          </c:tx>
          <c:spPr>
            <a:solidFill>
              <a:schemeClr val="accent1">
                <a:lumMod val="75000"/>
              </a:schemeClr>
            </a:solidFill>
            <a:ln>
              <a:noFill/>
            </a:ln>
            <a:effectLst>
              <a:outerShdw blurRad="57150" dist="19050" dir="5400000" algn="ctr" rotWithShape="0">
                <a:srgbClr val="000000">
                  <a:alpha val="63000"/>
                </a:srgbClr>
              </a:outerShdw>
            </a:effectLst>
          </c:spPr>
          <c:dLbls>
            <c:spPr>
              <a:noFill/>
              <a:ln>
                <a:noFill/>
              </a:ln>
              <a:effectLst/>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2014 год</c:v>
                </c:pt>
                <c:pt idx="1">
                  <c:v>2015 год</c:v>
                </c:pt>
                <c:pt idx="2">
                  <c:v>2016 год</c:v>
                </c:pt>
                <c:pt idx="3">
                  <c:v>2017 год</c:v>
                </c:pt>
                <c:pt idx="4">
                  <c:v>2018 год</c:v>
                </c:pt>
              </c:strCache>
            </c:strRef>
          </c:cat>
          <c:val>
            <c:numRef>
              <c:f>Лист1!$B$2:$B$6</c:f>
              <c:numCache>
                <c:formatCode>General</c:formatCode>
                <c:ptCount val="5"/>
                <c:pt idx="0">
                  <c:v>106.7</c:v>
                </c:pt>
                <c:pt idx="1">
                  <c:v>114.1</c:v>
                </c:pt>
                <c:pt idx="2">
                  <c:v>108.9</c:v>
                </c:pt>
                <c:pt idx="3">
                  <c:v>103.7</c:v>
                </c:pt>
                <c:pt idx="4">
                  <c:v>103.3</c:v>
                </c:pt>
              </c:numCache>
            </c:numRef>
          </c:val>
          <c:extLst xmlns:c16r2="http://schemas.microsoft.com/office/drawing/2015/06/chart">
            <c:ext xmlns:c16="http://schemas.microsoft.com/office/drawing/2014/chart" uri="{C3380CC4-5D6E-409C-BE32-E72D297353CC}">
              <c16:uniqueId val="{00000000-2FD8-41F9-BF81-11A7DAFE4468}"/>
            </c:ext>
          </c:extLst>
        </c:ser>
        <c:gapWidth val="219"/>
        <c:overlap val="-27"/>
        <c:axId val="68498560"/>
        <c:axId val="68500096"/>
      </c:barChart>
      <c:catAx>
        <c:axId val="68498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itchFamily="18" charset="0"/>
                <a:ea typeface="+mn-ea"/>
                <a:cs typeface="Times New Roman" pitchFamily="18" charset="0"/>
              </a:defRPr>
            </a:pPr>
            <a:endParaRPr lang="ru-RU"/>
          </a:p>
        </c:txPr>
        <c:crossAx val="68500096"/>
        <c:crosses val="autoZero"/>
        <c:auto val="1"/>
        <c:lblAlgn val="ctr"/>
        <c:lblOffset val="100"/>
      </c:catAx>
      <c:valAx>
        <c:axId val="68500096"/>
        <c:scaling>
          <c:orientation val="minMax"/>
        </c:scaling>
        <c:delete val="1"/>
        <c:axPos val="l"/>
        <c:numFmt formatCode="General" sourceLinked="1"/>
        <c:majorTickMark val="none"/>
        <c:tickLblPos val="none"/>
        <c:crossAx val="68498560"/>
        <c:crosses val="autoZero"/>
        <c:crossBetween val="between"/>
      </c:valAx>
      <c:spPr>
        <a:solidFill>
          <a:schemeClr val="bg1"/>
        </a:solidFill>
        <a:ln>
          <a:solidFill>
            <a:schemeClr val="bg1"/>
          </a:solid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bg1"/>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6039661708953049E-2"/>
          <c:y val="3.9963669391462307E-2"/>
          <c:w val="0.90408428113152528"/>
          <c:h val="0.74814964205770274"/>
        </c:manualLayout>
      </c:layout>
      <c:lineChart>
        <c:grouping val="standard"/>
        <c:ser>
          <c:idx val="0"/>
          <c:order val="0"/>
          <c:tx>
            <c:strRef>
              <c:f>Лист1!$B$1</c:f>
              <c:strCache>
                <c:ptCount val="1"/>
                <c:pt idx="0">
                  <c:v>ИПЦ</c:v>
                </c:pt>
              </c:strCache>
            </c:strRef>
          </c:tx>
          <c:spPr>
            <a:ln w="28575" cap="rnd">
              <a:solidFill>
                <a:schemeClr val="accent1"/>
              </a:solidFill>
              <a:round/>
            </a:ln>
            <a:effectLst/>
          </c:spPr>
          <c:marker>
            <c:symbol val="none"/>
          </c:marker>
          <c:cat>
            <c:strRef>
              <c:f>Лист1!$A$2:$A$37</c:f>
              <c:strCache>
                <c:ptCount val="36"/>
                <c:pt idx="0">
                  <c:v>январь</c:v>
                </c:pt>
                <c:pt idx="1">
                  <c:v>февраль</c:v>
                </c:pt>
                <c:pt idx="2">
                  <c:v>март</c:v>
                </c:pt>
                <c:pt idx="3">
                  <c:v>апраль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pt idx="15">
                  <c:v>апраль</c:v>
                </c:pt>
                <c:pt idx="16">
                  <c:v>май</c:v>
                </c:pt>
                <c:pt idx="17">
                  <c:v>июнь</c:v>
                </c:pt>
                <c:pt idx="18">
                  <c:v>июль</c:v>
                </c:pt>
                <c:pt idx="19">
                  <c:v>август</c:v>
                </c:pt>
                <c:pt idx="20">
                  <c:v>сентябрь</c:v>
                </c:pt>
                <c:pt idx="21">
                  <c:v>октябрь</c:v>
                </c:pt>
                <c:pt idx="22">
                  <c:v>ноябрь</c:v>
                </c:pt>
                <c:pt idx="23">
                  <c:v>декабрь</c:v>
                </c:pt>
                <c:pt idx="24">
                  <c:v>январь</c:v>
                </c:pt>
                <c:pt idx="25">
                  <c:v>февраль</c:v>
                </c:pt>
                <c:pt idx="26">
                  <c:v>март</c:v>
                </c:pt>
                <c:pt idx="27">
                  <c:v>апраль</c:v>
                </c:pt>
                <c:pt idx="28">
                  <c:v>май</c:v>
                </c:pt>
                <c:pt idx="29">
                  <c:v>июнь</c:v>
                </c:pt>
                <c:pt idx="30">
                  <c:v>июль</c:v>
                </c:pt>
                <c:pt idx="31">
                  <c:v>август</c:v>
                </c:pt>
                <c:pt idx="32">
                  <c:v>сентябрь</c:v>
                </c:pt>
                <c:pt idx="33">
                  <c:v>октябрь</c:v>
                </c:pt>
                <c:pt idx="34">
                  <c:v>ноябрь</c:v>
                </c:pt>
                <c:pt idx="35">
                  <c:v>декабрь</c:v>
                </c:pt>
              </c:strCache>
            </c:strRef>
          </c:cat>
          <c:val>
            <c:numRef>
              <c:f>Лист1!$B$2:$B$37</c:f>
              <c:numCache>
                <c:formatCode>General</c:formatCode>
                <c:ptCount val="36"/>
                <c:pt idx="0">
                  <c:v>109.9</c:v>
                </c:pt>
                <c:pt idx="1">
                  <c:v>109.3</c:v>
                </c:pt>
                <c:pt idx="2">
                  <c:v>109</c:v>
                </c:pt>
                <c:pt idx="3">
                  <c:v>108.9</c:v>
                </c:pt>
                <c:pt idx="4">
                  <c:v>109.2</c:v>
                </c:pt>
                <c:pt idx="5">
                  <c:v>109.3</c:v>
                </c:pt>
                <c:pt idx="6">
                  <c:v>109.3</c:v>
                </c:pt>
                <c:pt idx="7">
                  <c:v>109.3</c:v>
                </c:pt>
                <c:pt idx="8">
                  <c:v>109.2</c:v>
                </c:pt>
                <c:pt idx="9">
                  <c:v>109.1</c:v>
                </c:pt>
                <c:pt idx="10">
                  <c:v>109</c:v>
                </c:pt>
                <c:pt idx="11">
                  <c:v>108.8</c:v>
                </c:pt>
                <c:pt idx="12">
                  <c:v>106.5</c:v>
                </c:pt>
                <c:pt idx="13">
                  <c:v>105.9</c:v>
                </c:pt>
                <c:pt idx="14">
                  <c:v>105.4</c:v>
                </c:pt>
                <c:pt idx="15">
                  <c:v>105.1</c:v>
                </c:pt>
                <c:pt idx="16">
                  <c:v>104.7</c:v>
                </c:pt>
                <c:pt idx="17">
                  <c:v>104.5</c:v>
                </c:pt>
                <c:pt idx="18">
                  <c:v>104.4</c:v>
                </c:pt>
                <c:pt idx="19">
                  <c:v>104.2</c:v>
                </c:pt>
                <c:pt idx="20">
                  <c:v>104.1</c:v>
                </c:pt>
                <c:pt idx="21">
                  <c:v>103.9</c:v>
                </c:pt>
                <c:pt idx="22">
                  <c:v>103.8</c:v>
                </c:pt>
                <c:pt idx="23">
                  <c:v>103.7</c:v>
                </c:pt>
                <c:pt idx="24">
                  <c:v>102.1</c:v>
                </c:pt>
                <c:pt idx="25">
                  <c:v>102.4</c:v>
                </c:pt>
                <c:pt idx="26">
                  <c:v>102.6</c:v>
                </c:pt>
                <c:pt idx="27">
                  <c:v>102.7</c:v>
                </c:pt>
                <c:pt idx="28">
                  <c:v>102.7</c:v>
                </c:pt>
                <c:pt idx="29">
                  <c:v>102.8</c:v>
                </c:pt>
                <c:pt idx="30">
                  <c:v>102.8</c:v>
                </c:pt>
                <c:pt idx="31">
                  <c:v>102.9</c:v>
                </c:pt>
                <c:pt idx="32">
                  <c:v>103</c:v>
                </c:pt>
                <c:pt idx="33">
                  <c:v>103.1</c:v>
                </c:pt>
                <c:pt idx="34">
                  <c:v>103.2</c:v>
                </c:pt>
                <c:pt idx="35">
                  <c:v>103.3</c:v>
                </c:pt>
              </c:numCache>
            </c:numRef>
          </c:val>
          <c:extLst xmlns:c16r2="http://schemas.microsoft.com/office/drawing/2015/06/chart">
            <c:ext xmlns:c16="http://schemas.microsoft.com/office/drawing/2014/chart" uri="{C3380CC4-5D6E-409C-BE32-E72D297353CC}">
              <c16:uniqueId val="{00000000-4341-461B-A02D-9F47D9D8A244}"/>
            </c:ext>
          </c:extLst>
        </c:ser>
        <c:ser>
          <c:idx val="1"/>
          <c:order val="1"/>
          <c:tx>
            <c:strRef>
              <c:f>Лист1!$C$1</c:f>
              <c:strCache>
                <c:ptCount val="1"/>
                <c:pt idx="0">
                  <c:v>Продовольственные товары</c:v>
                </c:pt>
              </c:strCache>
            </c:strRef>
          </c:tx>
          <c:spPr>
            <a:ln w="28575" cap="rnd">
              <a:solidFill>
                <a:schemeClr val="accent2"/>
              </a:solidFill>
              <a:round/>
            </a:ln>
            <a:effectLst/>
          </c:spPr>
          <c:marker>
            <c:symbol val="none"/>
          </c:marker>
          <c:cat>
            <c:strRef>
              <c:f>Лист1!$A$2:$A$37</c:f>
              <c:strCache>
                <c:ptCount val="36"/>
                <c:pt idx="0">
                  <c:v>январь</c:v>
                </c:pt>
                <c:pt idx="1">
                  <c:v>февраль</c:v>
                </c:pt>
                <c:pt idx="2">
                  <c:v>март</c:v>
                </c:pt>
                <c:pt idx="3">
                  <c:v>апраль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pt idx="15">
                  <c:v>апраль</c:v>
                </c:pt>
                <c:pt idx="16">
                  <c:v>май</c:v>
                </c:pt>
                <c:pt idx="17">
                  <c:v>июнь</c:v>
                </c:pt>
                <c:pt idx="18">
                  <c:v>июль</c:v>
                </c:pt>
                <c:pt idx="19">
                  <c:v>август</c:v>
                </c:pt>
                <c:pt idx="20">
                  <c:v>сентябрь</c:v>
                </c:pt>
                <c:pt idx="21">
                  <c:v>октябрь</c:v>
                </c:pt>
                <c:pt idx="22">
                  <c:v>ноябрь</c:v>
                </c:pt>
                <c:pt idx="23">
                  <c:v>декабрь</c:v>
                </c:pt>
                <c:pt idx="24">
                  <c:v>январь</c:v>
                </c:pt>
                <c:pt idx="25">
                  <c:v>февраль</c:v>
                </c:pt>
                <c:pt idx="26">
                  <c:v>март</c:v>
                </c:pt>
                <c:pt idx="27">
                  <c:v>апраль</c:v>
                </c:pt>
                <c:pt idx="28">
                  <c:v>май</c:v>
                </c:pt>
                <c:pt idx="29">
                  <c:v>июнь</c:v>
                </c:pt>
                <c:pt idx="30">
                  <c:v>июль</c:v>
                </c:pt>
                <c:pt idx="31">
                  <c:v>август</c:v>
                </c:pt>
                <c:pt idx="32">
                  <c:v>сентябрь</c:v>
                </c:pt>
                <c:pt idx="33">
                  <c:v>октябрь</c:v>
                </c:pt>
                <c:pt idx="34">
                  <c:v>ноябрь</c:v>
                </c:pt>
                <c:pt idx="35">
                  <c:v>декабрь</c:v>
                </c:pt>
              </c:strCache>
            </c:strRef>
          </c:cat>
          <c:val>
            <c:numRef>
              <c:f>Лист1!$C$2:$C$37</c:f>
              <c:numCache>
                <c:formatCode>General</c:formatCode>
                <c:ptCount val="36"/>
                <c:pt idx="0">
                  <c:v>109</c:v>
                </c:pt>
                <c:pt idx="1">
                  <c:v>107.8</c:v>
                </c:pt>
                <c:pt idx="2">
                  <c:v>107.1</c:v>
                </c:pt>
                <c:pt idx="3">
                  <c:v>106.7</c:v>
                </c:pt>
                <c:pt idx="4">
                  <c:v>106.8</c:v>
                </c:pt>
                <c:pt idx="5">
                  <c:v>107</c:v>
                </c:pt>
                <c:pt idx="6">
                  <c:v>107</c:v>
                </c:pt>
                <c:pt idx="7">
                  <c:v>107</c:v>
                </c:pt>
                <c:pt idx="8">
                  <c:v>106.9</c:v>
                </c:pt>
                <c:pt idx="9">
                  <c:v>106.8</c:v>
                </c:pt>
                <c:pt idx="10">
                  <c:v>106.7</c:v>
                </c:pt>
                <c:pt idx="11">
                  <c:v>106.5</c:v>
                </c:pt>
                <c:pt idx="12">
                  <c:v>104.2</c:v>
                </c:pt>
                <c:pt idx="13">
                  <c:v>103.6</c:v>
                </c:pt>
                <c:pt idx="14">
                  <c:v>103.3</c:v>
                </c:pt>
                <c:pt idx="15">
                  <c:v>103.1</c:v>
                </c:pt>
                <c:pt idx="16">
                  <c:v>102.9</c:v>
                </c:pt>
                <c:pt idx="17">
                  <c:v>102.7</c:v>
                </c:pt>
                <c:pt idx="18">
                  <c:v>102.7</c:v>
                </c:pt>
                <c:pt idx="19">
                  <c:v>102.6</c:v>
                </c:pt>
                <c:pt idx="20">
                  <c:v>102.5</c:v>
                </c:pt>
                <c:pt idx="21">
                  <c:v>102.3</c:v>
                </c:pt>
                <c:pt idx="22">
                  <c:v>102.2</c:v>
                </c:pt>
                <c:pt idx="23">
                  <c:v>102</c:v>
                </c:pt>
                <c:pt idx="24">
                  <c:v>100.5</c:v>
                </c:pt>
                <c:pt idx="25">
                  <c:v>100.9</c:v>
                </c:pt>
                <c:pt idx="26">
                  <c:v>101.2</c:v>
                </c:pt>
                <c:pt idx="27">
                  <c:v>101.2</c:v>
                </c:pt>
                <c:pt idx="28">
                  <c:v>101.3</c:v>
                </c:pt>
                <c:pt idx="29">
                  <c:v>101.2</c:v>
                </c:pt>
                <c:pt idx="30">
                  <c:v>101.2</c:v>
                </c:pt>
                <c:pt idx="31">
                  <c:v>101.3</c:v>
                </c:pt>
                <c:pt idx="32">
                  <c:v>101.5</c:v>
                </c:pt>
                <c:pt idx="33">
                  <c:v>101.8</c:v>
                </c:pt>
                <c:pt idx="34">
                  <c:v>102.1</c:v>
                </c:pt>
                <c:pt idx="35">
                  <c:v>102.4</c:v>
                </c:pt>
              </c:numCache>
            </c:numRef>
          </c:val>
          <c:extLst xmlns:c16r2="http://schemas.microsoft.com/office/drawing/2015/06/chart">
            <c:ext xmlns:c16="http://schemas.microsoft.com/office/drawing/2014/chart" uri="{C3380CC4-5D6E-409C-BE32-E72D297353CC}">
              <c16:uniqueId val="{00000001-4341-461B-A02D-9F47D9D8A244}"/>
            </c:ext>
          </c:extLst>
        </c:ser>
        <c:ser>
          <c:idx val="2"/>
          <c:order val="2"/>
          <c:tx>
            <c:strRef>
              <c:f>Лист1!$D$1</c:f>
              <c:strCache>
                <c:ptCount val="1"/>
                <c:pt idx="0">
                  <c:v>Непродовольственные товары</c:v>
                </c:pt>
              </c:strCache>
            </c:strRef>
          </c:tx>
          <c:spPr>
            <a:ln w="28575" cap="rnd">
              <a:solidFill>
                <a:schemeClr val="accent3"/>
              </a:solidFill>
              <a:round/>
            </a:ln>
            <a:effectLst/>
          </c:spPr>
          <c:marker>
            <c:symbol val="none"/>
          </c:marker>
          <c:cat>
            <c:strRef>
              <c:f>Лист1!$A$2:$A$37</c:f>
              <c:strCache>
                <c:ptCount val="36"/>
                <c:pt idx="0">
                  <c:v>январь</c:v>
                </c:pt>
                <c:pt idx="1">
                  <c:v>февраль</c:v>
                </c:pt>
                <c:pt idx="2">
                  <c:v>март</c:v>
                </c:pt>
                <c:pt idx="3">
                  <c:v>апраль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pt idx="15">
                  <c:v>апраль</c:v>
                </c:pt>
                <c:pt idx="16">
                  <c:v>май</c:v>
                </c:pt>
                <c:pt idx="17">
                  <c:v>июнь</c:v>
                </c:pt>
                <c:pt idx="18">
                  <c:v>июль</c:v>
                </c:pt>
                <c:pt idx="19">
                  <c:v>август</c:v>
                </c:pt>
                <c:pt idx="20">
                  <c:v>сентябрь</c:v>
                </c:pt>
                <c:pt idx="21">
                  <c:v>октябрь</c:v>
                </c:pt>
                <c:pt idx="22">
                  <c:v>ноябрь</c:v>
                </c:pt>
                <c:pt idx="23">
                  <c:v>декабрь</c:v>
                </c:pt>
                <c:pt idx="24">
                  <c:v>январь</c:v>
                </c:pt>
                <c:pt idx="25">
                  <c:v>февраль</c:v>
                </c:pt>
                <c:pt idx="26">
                  <c:v>март</c:v>
                </c:pt>
                <c:pt idx="27">
                  <c:v>апраль</c:v>
                </c:pt>
                <c:pt idx="28">
                  <c:v>май</c:v>
                </c:pt>
                <c:pt idx="29">
                  <c:v>июнь</c:v>
                </c:pt>
                <c:pt idx="30">
                  <c:v>июль</c:v>
                </c:pt>
                <c:pt idx="31">
                  <c:v>август</c:v>
                </c:pt>
                <c:pt idx="32">
                  <c:v>сентябрь</c:v>
                </c:pt>
                <c:pt idx="33">
                  <c:v>октябрь</c:v>
                </c:pt>
                <c:pt idx="34">
                  <c:v>ноябрь</c:v>
                </c:pt>
                <c:pt idx="35">
                  <c:v>декабрь</c:v>
                </c:pt>
              </c:strCache>
            </c:strRef>
          </c:cat>
          <c:val>
            <c:numRef>
              <c:f>Лист1!$D$2:$D$37</c:f>
              <c:numCache>
                <c:formatCode>General</c:formatCode>
                <c:ptCount val="36"/>
                <c:pt idx="0">
                  <c:v>110.9</c:v>
                </c:pt>
                <c:pt idx="1">
                  <c:v>110.5</c:v>
                </c:pt>
                <c:pt idx="2">
                  <c:v>110.5</c:v>
                </c:pt>
                <c:pt idx="3">
                  <c:v>110.6</c:v>
                </c:pt>
                <c:pt idx="4">
                  <c:v>110.8</c:v>
                </c:pt>
                <c:pt idx="5">
                  <c:v>111.04</c:v>
                </c:pt>
                <c:pt idx="6">
                  <c:v>111.3</c:v>
                </c:pt>
                <c:pt idx="7">
                  <c:v>111.4</c:v>
                </c:pt>
                <c:pt idx="8">
                  <c:v>111.5</c:v>
                </c:pt>
                <c:pt idx="9">
                  <c:v>111.5</c:v>
                </c:pt>
                <c:pt idx="10">
                  <c:v>111.4</c:v>
                </c:pt>
                <c:pt idx="11">
                  <c:v>111.3</c:v>
                </c:pt>
                <c:pt idx="12">
                  <c:v>110.3</c:v>
                </c:pt>
                <c:pt idx="13">
                  <c:v>109.4</c:v>
                </c:pt>
                <c:pt idx="14">
                  <c:v>108.4</c:v>
                </c:pt>
                <c:pt idx="15">
                  <c:v>107.8</c:v>
                </c:pt>
                <c:pt idx="16">
                  <c:v>107.3</c:v>
                </c:pt>
                <c:pt idx="17">
                  <c:v>106.9</c:v>
                </c:pt>
                <c:pt idx="18">
                  <c:v>106.5</c:v>
                </c:pt>
                <c:pt idx="19">
                  <c:v>106.1</c:v>
                </c:pt>
                <c:pt idx="20">
                  <c:v>105.9</c:v>
                </c:pt>
                <c:pt idx="21">
                  <c:v>105.7</c:v>
                </c:pt>
                <c:pt idx="22">
                  <c:v>105.5</c:v>
                </c:pt>
                <c:pt idx="23">
                  <c:v>105.4</c:v>
                </c:pt>
                <c:pt idx="24">
                  <c:v>103.5</c:v>
                </c:pt>
                <c:pt idx="25">
                  <c:v>103.8</c:v>
                </c:pt>
                <c:pt idx="26">
                  <c:v>103.9</c:v>
                </c:pt>
                <c:pt idx="27">
                  <c:v>104</c:v>
                </c:pt>
                <c:pt idx="28">
                  <c:v>104.1</c:v>
                </c:pt>
                <c:pt idx="29">
                  <c:v>104.1</c:v>
                </c:pt>
                <c:pt idx="30">
                  <c:v>104.3</c:v>
                </c:pt>
                <c:pt idx="31">
                  <c:v>104.3</c:v>
                </c:pt>
                <c:pt idx="32">
                  <c:v>104.3</c:v>
                </c:pt>
                <c:pt idx="33">
                  <c:v>104.4</c:v>
                </c:pt>
                <c:pt idx="34">
                  <c:v>104.4</c:v>
                </c:pt>
                <c:pt idx="35">
                  <c:v>104.4</c:v>
                </c:pt>
              </c:numCache>
            </c:numRef>
          </c:val>
          <c:extLst xmlns:c16r2="http://schemas.microsoft.com/office/drawing/2015/06/chart">
            <c:ext xmlns:c16="http://schemas.microsoft.com/office/drawing/2014/chart" uri="{C3380CC4-5D6E-409C-BE32-E72D297353CC}">
              <c16:uniqueId val="{00000002-4341-461B-A02D-9F47D9D8A244}"/>
            </c:ext>
          </c:extLst>
        </c:ser>
        <c:ser>
          <c:idx val="3"/>
          <c:order val="3"/>
          <c:tx>
            <c:strRef>
              <c:f>Лист1!$E$1</c:f>
              <c:strCache>
                <c:ptCount val="1"/>
                <c:pt idx="0">
                  <c:v>Услуги</c:v>
                </c:pt>
              </c:strCache>
            </c:strRef>
          </c:tx>
          <c:spPr>
            <a:ln w="28575" cap="rnd">
              <a:solidFill>
                <a:schemeClr val="accent4"/>
              </a:solidFill>
              <a:round/>
            </a:ln>
            <a:effectLst/>
          </c:spPr>
          <c:marker>
            <c:symbol val="none"/>
          </c:marker>
          <c:cat>
            <c:strRef>
              <c:f>Лист1!$A$2:$A$37</c:f>
              <c:strCache>
                <c:ptCount val="36"/>
                <c:pt idx="0">
                  <c:v>январь</c:v>
                </c:pt>
                <c:pt idx="1">
                  <c:v>февраль</c:v>
                </c:pt>
                <c:pt idx="2">
                  <c:v>март</c:v>
                </c:pt>
                <c:pt idx="3">
                  <c:v>апраль</c:v>
                </c:pt>
                <c:pt idx="4">
                  <c:v>май</c:v>
                </c:pt>
                <c:pt idx="5">
                  <c:v>июнь</c:v>
                </c:pt>
                <c:pt idx="6">
                  <c:v>июль</c:v>
                </c:pt>
                <c:pt idx="7">
                  <c:v>август</c:v>
                </c:pt>
                <c:pt idx="8">
                  <c:v>сентябрь</c:v>
                </c:pt>
                <c:pt idx="9">
                  <c:v>октябрь</c:v>
                </c:pt>
                <c:pt idx="10">
                  <c:v>ноябрь</c:v>
                </c:pt>
                <c:pt idx="11">
                  <c:v>декабрь</c:v>
                </c:pt>
                <c:pt idx="12">
                  <c:v>январь</c:v>
                </c:pt>
                <c:pt idx="13">
                  <c:v>февраль</c:v>
                </c:pt>
                <c:pt idx="14">
                  <c:v>март</c:v>
                </c:pt>
                <c:pt idx="15">
                  <c:v>апраль</c:v>
                </c:pt>
                <c:pt idx="16">
                  <c:v>май</c:v>
                </c:pt>
                <c:pt idx="17">
                  <c:v>июнь</c:v>
                </c:pt>
                <c:pt idx="18">
                  <c:v>июль</c:v>
                </c:pt>
                <c:pt idx="19">
                  <c:v>август</c:v>
                </c:pt>
                <c:pt idx="20">
                  <c:v>сентябрь</c:v>
                </c:pt>
                <c:pt idx="21">
                  <c:v>октябрь</c:v>
                </c:pt>
                <c:pt idx="22">
                  <c:v>ноябрь</c:v>
                </c:pt>
                <c:pt idx="23">
                  <c:v>декабрь</c:v>
                </c:pt>
                <c:pt idx="24">
                  <c:v>январь</c:v>
                </c:pt>
                <c:pt idx="25">
                  <c:v>февраль</c:v>
                </c:pt>
                <c:pt idx="26">
                  <c:v>март</c:v>
                </c:pt>
                <c:pt idx="27">
                  <c:v>апраль</c:v>
                </c:pt>
                <c:pt idx="28">
                  <c:v>май</c:v>
                </c:pt>
                <c:pt idx="29">
                  <c:v>июнь</c:v>
                </c:pt>
                <c:pt idx="30">
                  <c:v>июль</c:v>
                </c:pt>
                <c:pt idx="31">
                  <c:v>август</c:v>
                </c:pt>
                <c:pt idx="32">
                  <c:v>сентябрь</c:v>
                </c:pt>
                <c:pt idx="33">
                  <c:v>октябрь</c:v>
                </c:pt>
                <c:pt idx="34">
                  <c:v>ноябрь</c:v>
                </c:pt>
                <c:pt idx="35">
                  <c:v>декабрь</c:v>
                </c:pt>
              </c:strCache>
            </c:strRef>
          </c:cat>
          <c:val>
            <c:numRef>
              <c:f>Лист1!$E$2:$E$37</c:f>
              <c:numCache>
                <c:formatCode>General</c:formatCode>
                <c:ptCount val="36"/>
                <c:pt idx="0">
                  <c:v>109.7</c:v>
                </c:pt>
                <c:pt idx="1">
                  <c:v>109.9</c:v>
                </c:pt>
                <c:pt idx="2">
                  <c:v>109.7</c:v>
                </c:pt>
                <c:pt idx="3">
                  <c:v>109.9</c:v>
                </c:pt>
                <c:pt idx="4">
                  <c:v>110.4</c:v>
                </c:pt>
                <c:pt idx="5">
                  <c:v>110.2</c:v>
                </c:pt>
                <c:pt idx="6">
                  <c:v>109.7</c:v>
                </c:pt>
                <c:pt idx="7">
                  <c:v>109.2</c:v>
                </c:pt>
                <c:pt idx="8">
                  <c:v>108.9</c:v>
                </c:pt>
                <c:pt idx="9">
                  <c:v>108.6</c:v>
                </c:pt>
                <c:pt idx="10">
                  <c:v>108.4</c:v>
                </c:pt>
                <c:pt idx="11">
                  <c:v>107.9</c:v>
                </c:pt>
                <c:pt idx="12">
                  <c:v>102.7</c:v>
                </c:pt>
                <c:pt idx="13">
                  <c:v>102.8</c:v>
                </c:pt>
                <c:pt idx="14">
                  <c:v>103</c:v>
                </c:pt>
                <c:pt idx="15">
                  <c:v>103</c:v>
                </c:pt>
                <c:pt idx="16">
                  <c:v>102.7</c:v>
                </c:pt>
                <c:pt idx="17">
                  <c:v>102.9</c:v>
                </c:pt>
                <c:pt idx="18">
                  <c:v>103</c:v>
                </c:pt>
                <c:pt idx="19">
                  <c:v>103.1</c:v>
                </c:pt>
                <c:pt idx="20">
                  <c:v>103.1</c:v>
                </c:pt>
                <c:pt idx="21">
                  <c:v>103.2</c:v>
                </c:pt>
                <c:pt idx="22">
                  <c:v>103.3</c:v>
                </c:pt>
                <c:pt idx="23">
                  <c:v>103.3</c:v>
                </c:pt>
                <c:pt idx="24">
                  <c:v>102.8</c:v>
                </c:pt>
                <c:pt idx="25">
                  <c:v>102.7</c:v>
                </c:pt>
                <c:pt idx="26">
                  <c:v>102.8</c:v>
                </c:pt>
                <c:pt idx="27">
                  <c:v>102.8</c:v>
                </c:pt>
                <c:pt idx="28">
                  <c:v>102.9</c:v>
                </c:pt>
                <c:pt idx="29">
                  <c:v>103</c:v>
                </c:pt>
                <c:pt idx="30">
                  <c:v>103.1</c:v>
                </c:pt>
                <c:pt idx="31">
                  <c:v>103.1</c:v>
                </c:pt>
                <c:pt idx="32">
                  <c:v>103.1</c:v>
                </c:pt>
                <c:pt idx="33">
                  <c:v>103.1</c:v>
                </c:pt>
                <c:pt idx="34">
                  <c:v>103.1</c:v>
                </c:pt>
                <c:pt idx="35">
                  <c:v>103.1</c:v>
                </c:pt>
              </c:numCache>
            </c:numRef>
          </c:val>
          <c:extLst xmlns:c16r2="http://schemas.microsoft.com/office/drawing/2015/06/chart">
            <c:ext xmlns:c16="http://schemas.microsoft.com/office/drawing/2014/chart" uri="{C3380CC4-5D6E-409C-BE32-E72D297353CC}">
              <c16:uniqueId val="{00000003-4341-461B-A02D-9F47D9D8A244}"/>
            </c:ext>
          </c:extLst>
        </c:ser>
        <c:marker val="1"/>
        <c:axId val="68528000"/>
        <c:axId val="68529536"/>
      </c:lineChart>
      <c:catAx>
        <c:axId val="68528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ru-RU"/>
          </a:p>
        </c:txPr>
        <c:crossAx val="68529536"/>
        <c:crosses val="autoZero"/>
        <c:auto val="1"/>
        <c:lblAlgn val="ctr"/>
        <c:lblOffset val="100"/>
      </c:catAx>
      <c:valAx>
        <c:axId val="68529536"/>
        <c:scaling>
          <c:orientation val="minMax"/>
          <c:min val="10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ru-RU"/>
          </a:p>
        </c:txPr>
        <c:crossAx val="68528000"/>
        <c:crosses val="autoZero"/>
        <c:crossBetween val="between"/>
      </c:valAx>
      <c:spPr>
        <a:noFill/>
        <a:ln>
          <a:noFill/>
        </a:ln>
        <a:effectLst/>
      </c:spPr>
    </c:plotArea>
    <c:legend>
      <c:legendPos val="b"/>
      <c:layout>
        <c:manualLayout>
          <c:xMode val="edge"/>
          <c:yMode val="edge"/>
          <c:x val="0.54305555555555562"/>
          <c:y val="7.9860642419697522E-2"/>
          <c:w val="0.43472222222222834"/>
          <c:h val="0.23759967504061988"/>
        </c:manualLayout>
      </c:layout>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0.18056</cdr:x>
      <cdr:y>0.78731</cdr:y>
    </cdr:from>
    <cdr:to>
      <cdr:x>0.26041</cdr:x>
      <cdr:y>0.82462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90600" y="2009775"/>
          <a:ext cx="438095" cy="95238"/>
        </a:xfrm>
        <a:prstGeom xmlns:a="http://schemas.openxmlformats.org/drawingml/2006/main" prst="rect">
          <a:avLst/>
        </a:prstGeom>
      </cdr:spPr>
    </cdr:pic>
  </cdr:relSizeAnchor>
  <cdr:relSizeAnchor xmlns:cdr="http://schemas.openxmlformats.org/drawingml/2006/chartDrawing">
    <cdr:from>
      <cdr:x>0.16146</cdr:x>
      <cdr:y>0.66791</cdr:y>
    </cdr:from>
    <cdr:to>
      <cdr:x>0.2691</cdr:x>
      <cdr:y>0.7612</cdr:y>
    </cdr:to>
    <cdr:sp macro="" textlink="">
      <cdr:nvSpPr>
        <cdr:cNvPr id="3" name="TextBox 1"/>
        <cdr:cNvSpPr txBox="1"/>
      </cdr:nvSpPr>
      <cdr:spPr>
        <a:xfrm xmlns:a="http://schemas.openxmlformats.org/drawingml/2006/main">
          <a:off x="885825" y="1704975"/>
          <a:ext cx="590551" cy="2381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100" b="1">
              <a:latin typeface="Times New Roman" pitchFamily="18" charset="0"/>
              <a:cs typeface="Times New Roman" pitchFamily="18" charset="0"/>
            </a:rPr>
            <a:t>+4,1%</a:t>
          </a:r>
        </a:p>
      </cdr:txBody>
    </cdr:sp>
  </cdr:relSizeAnchor>
  <cdr:relSizeAnchor xmlns:cdr="http://schemas.openxmlformats.org/drawingml/2006/chartDrawing">
    <cdr:from>
      <cdr:x>0.35243</cdr:x>
      <cdr:y>0.66791</cdr:y>
    </cdr:from>
    <cdr:to>
      <cdr:x>0.46007</cdr:x>
      <cdr:y>0.7612</cdr:y>
    </cdr:to>
    <cdr:sp macro="" textlink="">
      <cdr:nvSpPr>
        <cdr:cNvPr id="4" name="TextBox 1"/>
        <cdr:cNvSpPr txBox="1"/>
      </cdr:nvSpPr>
      <cdr:spPr>
        <a:xfrm xmlns:a="http://schemas.openxmlformats.org/drawingml/2006/main">
          <a:off x="1933575" y="1704975"/>
          <a:ext cx="590551" cy="2381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100" b="1">
              <a:latin typeface="Times New Roman" pitchFamily="18" charset="0"/>
              <a:cs typeface="Times New Roman" pitchFamily="18" charset="0"/>
            </a:rPr>
            <a:t>+8,6%</a:t>
          </a:r>
        </a:p>
      </cdr:txBody>
    </cdr:sp>
  </cdr:relSizeAnchor>
  <cdr:relSizeAnchor xmlns:cdr="http://schemas.openxmlformats.org/drawingml/2006/chartDrawing">
    <cdr:from>
      <cdr:x>0.54167</cdr:x>
      <cdr:y>0.67164</cdr:y>
    </cdr:from>
    <cdr:to>
      <cdr:x>0.64931</cdr:x>
      <cdr:y>0.76494</cdr:y>
    </cdr:to>
    <cdr:sp macro="" textlink="">
      <cdr:nvSpPr>
        <cdr:cNvPr id="5" name="TextBox 1"/>
        <cdr:cNvSpPr txBox="1"/>
      </cdr:nvSpPr>
      <cdr:spPr>
        <a:xfrm xmlns:a="http://schemas.openxmlformats.org/drawingml/2006/main">
          <a:off x="2971800" y="1714500"/>
          <a:ext cx="590551" cy="2381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100" b="1">
              <a:latin typeface="Times New Roman" pitchFamily="18" charset="0"/>
              <a:cs typeface="Times New Roman" pitchFamily="18" charset="0"/>
            </a:rPr>
            <a:t>+7,3%</a:t>
          </a:r>
        </a:p>
      </cdr:txBody>
    </cdr:sp>
  </cdr:relSizeAnchor>
  <cdr:relSizeAnchor xmlns:cdr="http://schemas.openxmlformats.org/drawingml/2006/chartDrawing">
    <cdr:from>
      <cdr:x>0.72222</cdr:x>
      <cdr:y>0.66418</cdr:y>
    </cdr:from>
    <cdr:to>
      <cdr:x>0.84896</cdr:x>
      <cdr:y>0.75747</cdr:y>
    </cdr:to>
    <cdr:sp macro="" textlink="">
      <cdr:nvSpPr>
        <cdr:cNvPr id="6" name="TextBox 1"/>
        <cdr:cNvSpPr txBox="1"/>
      </cdr:nvSpPr>
      <cdr:spPr>
        <a:xfrm xmlns:a="http://schemas.openxmlformats.org/drawingml/2006/main">
          <a:off x="3962401" y="1695450"/>
          <a:ext cx="695324" cy="2381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ru-RU" sz="1100" b="1">
              <a:latin typeface="Times New Roman" pitchFamily="18" charset="0"/>
              <a:cs typeface="Times New Roman" pitchFamily="18" charset="0"/>
            </a:rPr>
            <a:t>+12%</a:t>
          </a:r>
        </a:p>
      </cdr:txBody>
    </cdr:sp>
  </cdr:relSizeAnchor>
  <cdr:relSizeAnchor xmlns:cdr="http://schemas.openxmlformats.org/drawingml/2006/chartDrawing">
    <cdr:from>
      <cdr:x>0.37847</cdr:x>
      <cdr:y>0.77985</cdr:y>
    </cdr:from>
    <cdr:to>
      <cdr:x>0.44501</cdr:x>
      <cdr:y>0.81994</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76450" y="1990725"/>
          <a:ext cx="365079" cy="102346"/>
        </a:xfrm>
        <a:prstGeom xmlns:a="http://schemas.openxmlformats.org/drawingml/2006/main" prst="rect">
          <a:avLst/>
        </a:prstGeom>
      </cdr:spPr>
    </cdr:pic>
  </cdr:relSizeAnchor>
  <cdr:relSizeAnchor xmlns:cdr="http://schemas.openxmlformats.org/drawingml/2006/chartDrawing">
    <cdr:from>
      <cdr:x>0.56076</cdr:x>
      <cdr:y>0.77612</cdr:y>
    </cdr:from>
    <cdr:to>
      <cdr:x>0.62731</cdr:x>
      <cdr:y>0.81621</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76575" y="1981200"/>
          <a:ext cx="365079" cy="102346"/>
        </a:xfrm>
        <a:prstGeom xmlns:a="http://schemas.openxmlformats.org/drawingml/2006/main" prst="rect">
          <a:avLst/>
        </a:prstGeom>
      </cdr:spPr>
    </cdr:pic>
  </cdr:relSizeAnchor>
  <cdr:relSizeAnchor xmlns:cdr="http://schemas.openxmlformats.org/drawingml/2006/chartDrawing">
    <cdr:from>
      <cdr:x>0.75174</cdr:x>
      <cdr:y>0.76866</cdr:y>
    </cdr:from>
    <cdr:to>
      <cdr:x>0.81828</cdr:x>
      <cdr:y>0.80875</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24325" y="1962150"/>
          <a:ext cx="365079" cy="10234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0.14586</cdr:x>
      <cdr:y>0.56914</cdr:y>
    </cdr:from>
    <cdr:to>
      <cdr:x>0.22453</cdr:x>
      <cdr:y>0.63543</cdr:y>
    </cdr:to>
    <cdr:sp macro="" textlink="">
      <cdr:nvSpPr>
        <cdr:cNvPr id="3" name="Прямоугольная выноска 2"/>
        <cdr:cNvSpPr/>
      </cdr:nvSpPr>
      <cdr:spPr>
        <a:xfrm xmlns:a="http://schemas.openxmlformats.org/drawingml/2006/main">
          <a:off x="800253" y="1821486"/>
          <a:ext cx="431596" cy="212140"/>
        </a:xfrm>
        <a:prstGeom xmlns:a="http://schemas.openxmlformats.org/drawingml/2006/main" prst="wedgeRectCallout">
          <a:avLst/>
        </a:prstGeom>
        <a:solidFill xmlns:a="http://schemas.openxmlformats.org/drawingml/2006/main">
          <a:schemeClr val="bg1"/>
        </a:solidFill>
        <a:ln xmlns:a="http://schemas.openxmlformats.org/drawingml/2006/main" w="1270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900">
              <a:solidFill>
                <a:schemeClr val="tx1"/>
              </a:solidFill>
              <a:latin typeface="Times New Roman" pitchFamily="18" charset="0"/>
              <a:cs typeface="Times New Roman" pitchFamily="18" charset="0"/>
            </a:rPr>
            <a:t>1,6%</a:t>
          </a:r>
        </a:p>
      </cdr:txBody>
    </cdr:sp>
  </cdr:relSizeAnchor>
  <cdr:relSizeAnchor xmlns:cdr="http://schemas.openxmlformats.org/drawingml/2006/chartDrawing">
    <cdr:from>
      <cdr:x>0.26719</cdr:x>
      <cdr:y>0.384</cdr:y>
    </cdr:from>
    <cdr:to>
      <cdr:x>0.35653</cdr:x>
      <cdr:y>0.45029</cdr:y>
    </cdr:to>
    <cdr:sp macro="" textlink="">
      <cdr:nvSpPr>
        <cdr:cNvPr id="4" name="Прямоугольная выноска 3"/>
        <cdr:cNvSpPr/>
      </cdr:nvSpPr>
      <cdr:spPr>
        <a:xfrm xmlns:a="http://schemas.openxmlformats.org/drawingml/2006/main">
          <a:off x="1465936" y="1228953"/>
          <a:ext cx="490119" cy="212140"/>
        </a:xfrm>
        <a:prstGeom xmlns:a="http://schemas.openxmlformats.org/drawingml/2006/main" prst="wedgeRectCallout">
          <a:avLst/>
        </a:prstGeom>
        <a:solidFill xmlns:a="http://schemas.openxmlformats.org/drawingml/2006/main">
          <a:sysClr val="window" lastClr="FFFFFF"/>
        </a:solidFill>
        <a:ln xmlns:a="http://schemas.openxmlformats.org/drawingml/2006/main" w="127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900">
              <a:solidFill>
                <a:sysClr val="windowText" lastClr="000000"/>
              </a:solidFill>
              <a:latin typeface="Times New Roman" pitchFamily="18" charset="0"/>
              <a:cs typeface="Times New Roman" pitchFamily="18" charset="0"/>
            </a:rPr>
            <a:t>24,4%</a:t>
          </a:r>
        </a:p>
      </cdr:txBody>
    </cdr:sp>
  </cdr:relSizeAnchor>
  <cdr:relSizeAnchor xmlns:cdr="http://schemas.openxmlformats.org/drawingml/2006/chartDrawing">
    <cdr:from>
      <cdr:x>0.384</cdr:x>
      <cdr:y>0.32457</cdr:y>
    </cdr:from>
    <cdr:to>
      <cdr:x>0.46186</cdr:x>
      <cdr:y>0.39086</cdr:y>
    </cdr:to>
    <cdr:sp macro="" textlink="">
      <cdr:nvSpPr>
        <cdr:cNvPr id="5" name="Прямоугольная выноска 4"/>
        <cdr:cNvSpPr/>
      </cdr:nvSpPr>
      <cdr:spPr>
        <a:xfrm xmlns:a="http://schemas.openxmlformats.org/drawingml/2006/main">
          <a:off x="2106778" y="1038758"/>
          <a:ext cx="427177" cy="212140"/>
        </a:xfrm>
        <a:prstGeom xmlns:a="http://schemas.openxmlformats.org/drawingml/2006/main" prst="wedgeRectCallout">
          <a:avLst/>
        </a:prstGeom>
        <a:solidFill xmlns:a="http://schemas.openxmlformats.org/drawingml/2006/main">
          <a:sysClr val="window" lastClr="FFFFFF"/>
        </a:solidFill>
        <a:ln xmlns:a="http://schemas.openxmlformats.org/drawingml/2006/main" w="127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900">
              <a:solidFill>
                <a:sysClr val="windowText" lastClr="000000"/>
              </a:solidFill>
              <a:latin typeface="Times New Roman" pitchFamily="18" charset="0"/>
              <a:cs typeface="Times New Roman" pitchFamily="18" charset="0"/>
            </a:rPr>
            <a:t>33%</a:t>
          </a:r>
        </a:p>
      </cdr:txBody>
    </cdr:sp>
  </cdr:relSizeAnchor>
  <cdr:relSizeAnchor xmlns:cdr="http://schemas.openxmlformats.org/drawingml/2006/chartDrawing">
    <cdr:from>
      <cdr:x>0.49867</cdr:x>
      <cdr:y>0.39771</cdr:y>
    </cdr:from>
    <cdr:to>
      <cdr:x>0.588</cdr:x>
      <cdr:y>0.464</cdr:y>
    </cdr:to>
    <cdr:sp macro="" textlink="">
      <cdr:nvSpPr>
        <cdr:cNvPr id="6" name="Прямоугольная выноска 5"/>
        <cdr:cNvSpPr/>
      </cdr:nvSpPr>
      <cdr:spPr>
        <a:xfrm xmlns:a="http://schemas.openxmlformats.org/drawingml/2006/main">
          <a:off x="2735884" y="1272846"/>
          <a:ext cx="490119" cy="212140"/>
        </a:xfrm>
        <a:prstGeom xmlns:a="http://schemas.openxmlformats.org/drawingml/2006/main" prst="wedgeRectCallout">
          <a:avLst/>
        </a:prstGeom>
        <a:solidFill xmlns:a="http://schemas.openxmlformats.org/drawingml/2006/main">
          <a:sysClr val="window" lastClr="FFFFFF"/>
        </a:solidFill>
        <a:ln xmlns:a="http://schemas.openxmlformats.org/drawingml/2006/main" w="127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900">
              <a:solidFill>
                <a:sysClr val="windowText" lastClr="000000"/>
              </a:solidFill>
              <a:latin typeface="Times New Roman" pitchFamily="18" charset="0"/>
              <a:cs typeface="Times New Roman" pitchFamily="18" charset="0"/>
            </a:rPr>
            <a:t>23,6%</a:t>
          </a:r>
        </a:p>
      </cdr:txBody>
    </cdr:sp>
  </cdr:relSizeAnchor>
  <cdr:relSizeAnchor xmlns:cdr="http://schemas.openxmlformats.org/drawingml/2006/chartDrawing">
    <cdr:from>
      <cdr:x>0.62267</cdr:x>
      <cdr:y>0.53029</cdr:y>
    </cdr:from>
    <cdr:to>
      <cdr:x>0.712</cdr:x>
      <cdr:y>0.59657</cdr:y>
    </cdr:to>
    <cdr:sp macro="" textlink="">
      <cdr:nvSpPr>
        <cdr:cNvPr id="7" name="Прямоугольная выноска 6"/>
        <cdr:cNvSpPr/>
      </cdr:nvSpPr>
      <cdr:spPr>
        <a:xfrm xmlns:a="http://schemas.openxmlformats.org/drawingml/2006/main">
          <a:off x="3416198" y="1697126"/>
          <a:ext cx="490119" cy="212140"/>
        </a:xfrm>
        <a:prstGeom xmlns:a="http://schemas.openxmlformats.org/drawingml/2006/main" prst="wedgeRectCallout">
          <a:avLst/>
        </a:prstGeom>
        <a:solidFill xmlns:a="http://schemas.openxmlformats.org/drawingml/2006/main">
          <a:sysClr val="window" lastClr="FFFFFF"/>
        </a:solidFill>
        <a:ln xmlns:a="http://schemas.openxmlformats.org/drawingml/2006/main" w="127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900">
              <a:solidFill>
                <a:sysClr val="windowText" lastClr="000000"/>
              </a:solidFill>
              <a:latin typeface="Times New Roman" pitchFamily="18" charset="0"/>
              <a:cs typeface="Times New Roman" pitchFamily="18" charset="0"/>
            </a:rPr>
            <a:t>13,4%</a:t>
          </a:r>
        </a:p>
      </cdr:txBody>
    </cdr:sp>
  </cdr:relSizeAnchor>
  <cdr:relSizeAnchor xmlns:cdr="http://schemas.openxmlformats.org/drawingml/2006/chartDrawing">
    <cdr:from>
      <cdr:x>0.744</cdr:x>
      <cdr:y>0.53714</cdr:y>
    </cdr:from>
    <cdr:to>
      <cdr:x>0.82267</cdr:x>
      <cdr:y>0.60343</cdr:y>
    </cdr:to>
    <cdr:sp macro="" textlink="">
      <cdr:nvSpPr>
        <cdr:cNvPr id="8" name="Прямоугольная выноска 7"/>
        <cdr:cNvSpPr/>
      </cdr:nvSpPr>
      <cdr:spPr>
        <a:xfrm xmlns:a="http://schemas.openxmlformats.org/drawingml/2006/main">
          <a:off x="4081882" y="1719072"/>
          <a:ext cx="431596" cy="212140"/>
        </a:xfrm>
        <a:prstGeom xmlns:a="http://schemas.openxmlformats.org/drawingml/2006/main" prst="wedgeRectCallout">
          <a:avLst/>
        </a:prstGeom>
        <a:solidFill xmlns:a="http://schemas.openxmlformats.org/drawingml/2006/main">
          <a:sysClr val="window" lastClr="FFFFFF"/>
        </a:solidFill>
        <a:ln xmlns:a="http://schemas.openxmlformats.org/drawingml/2006/main" w="127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900">
              <a:solidFill>
                <a:sysClr val="windowText" lastClr="000000"/>
              </a:solidFill>
              <a:latin typeface="Times New Roman" pitchFamily="18" charset="0"/>
              <a:cs typeface="Times New Roman" pitchFamily="18" charset="0"/>
            </a:rPr>
            <a:t>3,7%</a:t>
          </a:r>
        </a:p>
      </cdr:txBody>
    </cdr:sp>
  </cdr:relSizeAnchor>
  <cdr:relSizeAnchor xmlns:cdr="http://schemas.openxmlformats.org/drawingml/2006/chartDrawing">
    <cdr:from>
      <cdr:x>0.872</cdr:x>
      <cdr:y>0.59657</cdr:y>
    </cdr:from>
    <cdr:to>
      <cdr:x>0.95067</cdr:x>
      <cdr:y>0.66286</cdr:y>
    </cdr:to>
    <cdr:sp macro="" textlink="">
      <cdr:nvSpPr>
        <cdr:cNvPr id="9" name="Прямоугольная выноска 8"/>
        <cdr:cNvSpPr/>
      </cdr:nvSpPr>
      <cdr:spPr>
        <a:xfrm xmlns:a="http://schemas.openxmlformats.org/drawingml/2006/main">
          <a:off x="4784141" y="1909267"/>
          <a:ext cx="431596" cy="212140"/>
        </a:xfrm>
        <a:prstGeom xmlns:a="http://schemas.openxmlformats.org/drawingml/2006/main" prst="wedgeRectCallout">
          <a:avLst/>
        </a:prstGeom>
        <a:solidFill xmlns:a="http://schemas.openxmlformats.org/drawingml/2006/main">
          <a:sysClr val="window" lastClr="FFFFFF"/>
        </a:solidFill>
        <a:ln xmlns:a="http://schemas.openxmlformats.org/drawingml/2006/main" w="127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sz="900">
              <a:solidFill>
                <a:sysClr val="windowText" lastClr="000000"/>
              </a:solidFill>
              <a:latin typeface="Times New Roman" pitchFamily="18" charset="0"/>
              <a:cs typeface="Times New Roman" pitchFamily="18" charset="0"/>
            </a:rPr>
            <a:t>0,2%</a:t>
          </a:r>
        </a:p>
      </cdr:txBody>
    </cdr:sp>
  </cdr:relSizeAnchor>
  <cdr:relSizeAnchor xmlns:cdr="http://schemas.openxmlformats.org/drawingml/2006/chartDrawing">
    <cdr:from>
      <cdr:x>0.33067</cdr:x>
      <cdr:y>0.92114</cdr:y>
    </cdr:from>
    <cdr:to>
      <cdr:x>0.37653</cdr:x>
      <cdr:y>0.96457</cdr:y>
    </cdr:to>
    <cdr:sp macro="" textlink="">
      <cdr:nvSpPr>
        <cdr:cNvPr id="10" name="Прямоугольная выноска 9"/>
        <cdr:cNvSpPr/>
      </cdr:nvSpPr>
      <cdr:spPr>
        <a:xfrm xmlns:a="http://schemas.openxmlformats.org/drawingml/2006/main">
          <a:off x="1814169" y="2948026"/>
          <a:ext cx="251613" cy="138989"/>
        </a:xfrm>
        <a:prstGeom xmlns:a="http://schemas.openxmlformats.org/drawingml/2006/main" prst="wedgeRectCallout">
          <a:avLst/>
        </a:prstGeom>
        <a:solidFill xmlns:a="http://schemas.openxmlformats.org/drawingml/2006/main">
          <a:sysClr val="window" lastClr="FFFFFF"/>
        </a:solidFill>
        <a:ln xmlns:a="http://schemas.openxmlformats.org/drawingml/2006/main" w="127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sz="900">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0.37228</cdr:x>
      <cdr:y>0.90743</cdr:y>
    </cdr:from>
    <cdr:to>
      <cdr:x>1</cdr:x>
      <cdr:y>0.97143</cdr:y>
    </cdr:to>
    <cdr:sp macro="" textlink="">
      <cdr:nvSpPr>
        <cdr:cNvPr id="11" name="TextBox 10"/>
        <cdr:cNvSpPr txBox="1"/>
      </cdr:nvSpPr>
      <cdr:spPr>
        <a:xfrm xmlns:a="http://schemas.openxmlformats.org/drawingml/2006/main">
          <a:off x="2045358" y="2904134"/>
          <a:ext cx="3443937" cy="2048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itchFamily="18" charset="0"/>
              <a:cs typeface="Times New Roman" pitchFamily="18" charset="0"/>
            </a:rPr>
            <a:t>- </a:t>
          </a:r>
          <a:r>
            <a:rPr lang="ru-RU" sz="800">
              <a:latin typeface="Times New Roman" pitchFamily="18" charset="0"/>
              <a:cs typeface="Times New Roman" pitchFamily="18" charset="0"/>
            </a:rPr>
            <a:t>доля в общей численности занятых в неформальном секторе(за 2018 год)</a:t>
          </a:r>
        </a:p>
      </cdr:txBody>
    </cdr:sp>
  </cdr:relSizeAnchor>
</c:userShapes>
</file>

<file path=word/drawings/drawing3.xml><?xml version="1.0" encoding="utf-8"?>
<c:userShapes xmlns:c="http://schemas.openxmlformats.org/drawingml/2006/chart">
  <cdr:relSizeAnchor xmlns:cdr="http://schemas.openxmlformats.org/drawingml/2006/chartDrawing">
    <cdr:from>
      <cdr:x>0.05864</cdr:x>
      <cdr:y>0.3251</cdr:y>
    </cdr:from>
    <cdr:to>
      <cdr:x>0.97623</cdr:x>
      <cdr:y>0.32922</cdr:y>
    </cdr:to>
    <cdr:sp macro="" textlink="">
      <cdr:nvSpPr>
        <cdr:cNvPr id="3" name="Прямая соединительная линия 2"/>
        <cdr:cNvSpPr/>
      </cdr:nvSpPr>
      <cdr:spPr>
        <a:xfrm xmlns:a="http://schemas.openxmlformats.org/drawingml/2006/main">
          <a:off x="352425" y="752475"/>
          <a:ext cx="5514975" cy="9525"/>
        </a:xfrm>
        <a:prstGeom xmlns:a="http://schemas.openxmlformats.org/drawingml/2006/main" prst="line">
          <a:avLst/>
        </a:prstGeom>
        <a:ln xmlns:a="http://schemas.openxmlformats.org/drawingml/2006/main" w="28575">
          <a:solidFill>
            <a:schemeClr val="tx1">
              <a:lumMod val="85000"/>
              <a:lumOff val="1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b="1"/>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B77D3-45A9-4EC0-B934-DABECC3B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89</Pages>
  <Words>30705</Words>
  <Characters>175025</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vainshtein</dc:creator>
  <cp:lastModifiedBy>Lita</cp:lastModifiedBy>
  <cp:revision>3</cp:revision>
  <cp:lastPrinted>2019-11-26T02:00:00Z</cp:lastPrinted>
  <dcterms:created xsi:type="dcterms:W3CDTF">2019-11-14T02:25:00Z</dcterms:created>
  <dcterms:modified xsi:type="dcterms:W3CDTF">2019-11-26T02:06:00Z</dcterms:modified>
</cp:coreProperties>
</file>